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69" w:rsidRDefault="000B6169" w:rsidP="000B6169">
      <w:pPr>
        <w:spacing w:before="120"/>
        <w:jc w:val="center"/>
      </w:pPr>
      <w:r>
        <w:rPr>
          <w:noProof/>
          <w:sz w:val="22"/>
          <w:szCs w:val="22"/>
          <w:lang w:val="en-US"/>
        </w:rPr>
        <w:drawing>
          <wp:inline distT="0" distB="0" distL="0" distR="0" wp14:anchorId="269E82B5" wp14:editId="2A09338F">
            <wp:extent cx="520700" cy="5715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66" t="-331" r="-366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169" w:rsidRDefault="000B6169" w:rsidP="000B6169">
      <w:pPr>
        <w:pStyle w:val="Didascalia1"/>
      </w:pPr>
      <w:r>
        <w:t>MINISTERO  DELL’ ISTRUZIONE, DELL’UNIVERSITA’, DELLA RICERCA</w:t>
      </w:r>
    </w:p>
    <w:p w:rsidR="000B6169" w:rsidRDefault="000B6169" w:rsidP="000B616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B6169" w:rsidRDefault="000B6169" w:rsidP="000B6169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B6169" w:rsidRDefault="000B6169" w:rsidP="000B6169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6169" w:rsidRDefault="000B6169" w:rsidP="000B6169">
      <w:pPr>
        <w:rPr>
          <w:bCs/>
        </w:rPr>
      </w:pPr>
    </w:p>
    <w:p w:rsidR="000B6169" w:rsidRPr="00567F9B" w:rsidRDefault="000B6169" w:rsidP="000B6169">
      <w:pPr>
        <w:rPr>
          <w:rFonts w:ascii="Cambria" w:hAnsi="Cambria" w:cs="Cambria"/>
        </w:rPr>
      </w:pPr>
      <w:r w:rsidRPr="00567F9B">
        <w:rPr>
          <w:bCs/>
        </w:rPr>
        <w:t xml:space="preserve">Roma, </w:t>
      </w:r>
      <w:r w:rsidR="000332B7">
        <w:rPr>
          <w:bCs/>
        </w:rPr>
        <w:t>2</w:t>
      </w:r>
      <w:r>
        <w:rPr>
          <w:bCs/>
        </w:rPr>
        <w:t>7</w:t>
      </w:r>
      <w:r w:rsidRPr="00567F9B">
        <w:rPr>
          <w:bCs/>
        </w:rPr>
        <w:t xml:space="preserve"> </w:t>
      </w:r>
      <w:r>
        <w:rPr>
          <w:bCs/>
        </w:rPr>
        <w:t xml:space="preserve">Aprile </w:t>
      </w:r>
      <w:r w:rsidRPr="00567F9B">
        <w:rPr>
          <w:bCs/>
        </w:rPr>
        <w:t>2020</w:t>
      </w:r>
    </w:p>
    <w:p w:rsidR="000B6169" w:rsidRPr="00567F9B" w:rsidRDefault="000B6169" w:rsidP="000B6169">
      <w:pPr>
        <w:ind w:left="5720"/>
        <w:rPr>
          <w:rFonts w:ascii="Cambria" w:hAnsi="Cambria" w:cs="Cambria"/>
        </w:rPr>
      </w:pPr>
    </w:p>
    <w:p w:rsidR="000332B7" w:rsidRDefault="000332B7" w:rsidP="000B6169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Agli Studenti</w:t>
      </w:r>
    </w:p>
    <w:p w:rsidR="000332B7" w:rsidRDefault="000332B7" w:rsidP="000B6169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Ai Genitori</w:t>
      </w:r>
    </w:p>
    <w:p w:rsidR="000B6169" w:rsidRDefault="000332B7" w:rsidP="000B6169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p.c. </w:t>
      </w:r>
      <w:r w:rsidR="000B6169" w:rsidRPr="00567F9B">
        <w:rPr>
          <w:rFonts w:ascii="Cambria" w:hAnsi="Cambria" w:cs="Cambria"/>
        </w:rPr>
        <w:t xml:space="preserve">Ai Docenti </w:t>
      </w:r>
    </w:p>
    <w:p w:rsidR="000B6169" w:rsidRDefault="000B6169" w:rsidP="000B6169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alla DSGA Sig.ra Paola Leoni</w:t>
      </w:r>
    </w:p>
    <w:p w:rsidR="000B6169" w:rsidRPr="00567F9B" w:rsidRDefault="000B6169" w:rsidP="000B6169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p.c. al Personale ATA</w:t>
      </w:r>
    </w:p>
    <w:p w:rsidR="000B6169" w:rsidRPr="00567F9B" w:rsidRDefault="000B6169" w:rsidP="000B6169">
      <w:pPr>
        <w:ind w:left="572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hAnsi="Cambria" w:cs="Cambria"/>
        </w:rPr>
        <w:t>S</w:t>
      </w:r>
      <w:r w:rsidRPr="00567F9B">
        <w:rPr>
          <w:rFonts w:ascii="Cambria" w:hAnsi="Cambria" w:cs="Cambria"/>
        </w:rPr>
        <w:t>itoweb</w:t>
      </w:r>
    </w:p>
    <w:p w:rsidR="000B6169" w:rsidRDefault="000B6169" w:rsidP="000332B7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0B6169" w:rsidRDefault="000B6169" w:rsidP="00163BB7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>CIRCOLARE N. 3</w:t>
      </w:r>
      <w:r w:rsidR="00662C22">
        <w:rPr>
          <w:rFonts w:ascii="Cambria" w:eastAsia="Cambria" w:hAnsi="Cambria" w:cs="Cambria"/>
          <w:b/>
          <w:bCs/>
          <w:color w:val="000000"/>
        </w:rPr>
        <w:t>65</w:t>
      </w:r>
    </w:p>
    <w:p w:rsidR="00163BB7" w:rsidRPr="00163BB7" w:rsidRDefault="00163BB7" w:rsidP="00163BB7">
      <w:pPr>
        <w:spacing w:after="200"/>
        <w:jc w:val="center"/>
      </w:pPr>
    </w:p>
    <w:p w:rsidR="000B6169" w:rsidRDefault="000B6169" w:rsidP="000B6169">
      <w:pPr>
        <w:spacing w:after="200"/>
        <w:jc w:val="both"/>
        <w:rPr>
          <w:rFonts w:eastAsia="Cambria" w:cs="Cambria"/>
          <w:b/>
          <w:bCs/>
          <w:color w:val="000000"/>
          <w:sz w:val="22"/>
        </w:rPr>
      </w:pPr>
      <w:r w:rsidRPr="00A06068">
        <w:rPr>
          <w:rFonts w:eastAsia="Cambria" w:cs="Cambria"/>
          <w:bCs/>
          <w:color w:val="000000"/>
          <w:sz w:val="22"/>
        </w:rPr>
        <w:t>Oggetto:</w:t>
      </w:r>
      <w:r w:rsidRPr="00A06068">
        <w:rPr>
          <w:rFonts w:eastAsia="Cambria" w:cs="Cambria"/>
          <w:b/>
          <w:bCs/>
          <w:color w:val="000000"/>
          <w:sz w:val="22"/>
        </w:rPr>
        <w:t xml:space="preserve"> </w:t>
      </w:r>
      <w:r>
        <w:rPr>
          <w:rFonts w:eastAsia="Cambria" w:cs="Cambria"/>
          <w:b/>
          <w:bCs/>
          <w:color w:val="000000"/>
          <w:sz w:val="22"/>
        </w:rPr>
        <w:t xml:space="preserve">Linee guida di valutazione in itinere e finale </w:t>
      </w:r>
      <w:r w:rsidR="000332B7">
        <w:rPr>
          <w:rFonts w:eastAsia="Cambria" w:cs="Cambria"/>
          <w:b/>
          <w:bCs/>
          <w:color w:val="000000"/>
          <w:sz w:val="22"/>
        </w:rPr>
        <w:t>a.s 2019-20</w:t>
      </w:r>
    </w:p>
    <w:p w:rsidR="008C7033" w:rsidRDefault="008C7033" w:rsidP="000332B7">
      <w:pPr>
        <w:rPr>
          <w:sz w:val="22"/>
          <w:szCs w:val="22"/>
        </w:rPr>
      </w:pPr>
    </w:p>
    <w:p w:rsidR="00F45956" w:rsidRDefault="00F45956" w:rsidP="001315A0">
      <w:pPr>
        <w:jc w:val="both"/>
        <w:rPr>
          <w:sz w:val="22"/>
          <w:szCs w:val="22"/>
        </w:rPr>
      </w:pPr>
    </w:p>
    <w:p w:rsidR="0003272A" w:rsidRPr="001315A0" w:rsidRDefault="0003272A" w:rsidP="001315A0">
      <w:pPr>
        <w:jc w:val="both"/>
        <w:rPr>
          <w:sz w:val="22"/>
          <w:szCs w:val="22"/>
        </w:rPr>
      </w:pPr>
      <w:r w:rsidRPr="001315A0">
        <w:rPr>
          <w:sz w:val="22"/>
          <w:szCs w:val="22"/>
        </w:rPr>
        <w:t xml:space="preserve">Si porta a conoscenza </w:t>
      </w:r>
      <w:r w:rsidR="001315A0" w:rsidRPr="001315A0">
        <w:rPr>
          <w:sz w:val="22"/>
          <w:szCs w:val="22"/>
        </w:rPr>
        <w:t>d</w:t>
      </w:r>
      <w:r w:rsidR="0023191C">
        <w:rPr>
          <w:sz w:val="22"/>
          <w:szCs w:val="22"/>
        </w:rPr>
        <w:t xml:space="preserve">egli </w:t>
      </w:r>
      <w:r w:rsidR="000332B7">
        <w:rPr>
          <w:sz w:val="22"/>
          <w:szCs w:val="22"/>
        </w:rPr>
        <w:t>S</w:t>
      </w:r>
      <w:r w:rsidR="0023191C">
        <w:rPr>
          <w:sz w:val="22"/>
          <w:szCs w:val="22"/>
        </w:rPr>
        <w:t xml:space="preserve">tudenti e dei </w:t>
      </w:r>
      <w:r w:rsidR="000332B7">
        <w:rPr>
          <w:sz w:val="22"/>
          <w:szCs w:val="22"/>
        </w:rPr>
        <w:t>G</w:t>
      </w:r>
      <w:r w:rsidR="0023191C">
        <w:rPr>
          <w:sz w:val="22"/>
          <w:szCs w:val="22"/>
        </w:rPr>
        <w:t xml:space="preserve">enitori </w:t>
      </w:r>
      <w:r w:rsidR="001315A0" w:rsidRPr="001315A0">
        <w:rPr>
          <w:sz w:val="22"/>
          <w:szCs w:val="22"/>
        </w:rPr>
        <w:t xml:space="preserve"> </w:t>
      </w:r>
      <w:r w:rsidRPr="001315A0">
        <w:rPr>
          <w:sz w:val="22"/>
          <w:szCs w:val="22"/>
        </w:rPr>
        <w:t>che il Collegio docenti, nella riunione a distanza del 23/04/2020, ha deliberato procedure e criteri per la valutazione in itinere e finale dell’a.s. 2019-20, secondo le linee guida</w:t>
      </w:r>
      <w:r w:rsidR="00660247" w:rsidRPr="001315A0">
        <w:rPr>
          <w:sz w:val="22"/>
          <w:szCs w:val="22"/>
        </w:rPr>
        <w:t xml:space="preserve"> che di seguito si riepilogano</w:t>
      </w:r>
      <w:r w:rsidRPr="001315A0">
        <w:rPr>
          <w:sz w:val="22"/>
          <w:szCs w:val="22"/>
        </w:rPr>
        <w:t>.</w:t>
      </w:r>
    </w:p>
    <w:p w:rsidR="00CD39D2" w:rsidRDefault="0003272A" w:rsidP="00CD39D2">
      <w:pPr>
        <w:autoSpaceDE w:val="0"/>
        <w:autoSpaceDN w:val="0"/>
        <w:adjustRightInd w:val="0"/>
        <w:ind w:firstLine="708"/>
        <w:jc w:val="both"/>
        <w:rPr>
          <w:rFonts w:cstheme="minorHAnsi"/>
          <w:sz w:val="22"/>
          <w:szCs w:val="22"/>
        </w:rPr>
      </w:pPr>
      <w:r w:rsidRPr="0023191C">
        <w:rPr>
          <w:rFonts w:cstheme="minorHAnsi"/>
          <w:sz w:val="22"/>
          <w:szCs w:val="22"/>
        </w:rPr>
        <w:t xml:space="preserve">Come già </w:t>
      </w:r>
      <w:r w:rsidR="005A0102" w:rsidRPr="0023191C">
        <w:rPr>
          <w:rFonts w:cstheme="minorHAnsi"/>
          <w:sz w:val="22"/>
          <w:szCs w:val="22"/>
        </w:rPr>
        <w:t>illustrato</w:t>
      </w:r>
      <w:r w:rsidRPr="0023191C">
        <w:rPr>
          <w:rFonts w:cstheme="minorHAnsi"/>
          <w:sz w:val="22"/>
          <w:szCs w:val="22"/>
        </w:rPr>
        <w:t xml:space="preserve"> nelle circolari n. </w:t>
      </w:r>
      <w:r w:rsidR="005A0102" w:rsidRPr="0023191C">
        <w:rPr>
          <w:rFonts w:cstheme="minorHAnsi"/>
          <w:sz w:val="22"/>
          <w:szCs w:val="22"/>
        </w:rPr>
        <w:t>3</w:t>
      </w:r>
      <w:r w:rsidRPr="0023191C">
        <w:rPr>
          <w:rFonts w:cstheme="minorHAnsi"/>
          <w:sz w:val="22"/>
          <w:szCs w:val="22"/>
        </w:rPr>
        <w:t xml:space="preserve">36 </w:t>
      </w:r>
      <w:r w:rsidR="005A0102" w:rsidRPr="0023191C">
        <w:rPr>
          <w:rFonts w:cstheme="minorHAnsi"/>
          <w:sz w:val="22"/>
          <w:szCs w:val="22"/>
        </w:rPr>
        <w:t>del 16 marzo e</w:t>
      </w:r>
      <w:r w:rsidRPr="0023191C">
        <w:rPr>
          <w:rFonts w:cstheme="minorHAnsi"/>
          <w:sz w:val="22"/>
          <w:szCs w:val="22"/>
        </w:rPr>
        <w:t xml:space="preserve"> </w:t>
      </w:r>
      <w:r w:rsidR="005A0102" w:rsidRPr="0023191C">
        <w:rPr>
          <w:rFonts w:cstheme="minorHAnsi"/>
          <w:sz w:val="22"/>
          <w:szCs w:val="22"/>
        </w:rPr>
        <w:t>n. 342</w:t>
      </w:r>
      <w:r w:rsidRPr="0023191C">
        <w:rPr>
          <w:rFonts w:cstheme="minorHAnsi"/>
          <w:sz w:val="22"/>
          <w:szCs w:val="22"/>
        </w:rPr>
        <w:t xml:space="preserve"> </w:t>
      </w:r>
      <w:r w:rsidR="005A0102" w:rsidRPr="0023191C">
        <w:rPr>
          <w:rFonts w:cstheme="minorHAnsi"/>
          <w:sz w:val="22"/>
          <w:szCs w:val="22"/>
        </w:rPr>
        <w:t xml:space="preserve">del 30 marzo, la </w:t>
      </w:r>
      <w:r w:rsidR="00CD39D2">
        <w:rPr>
          <w:rFonts w:cstheme="minorHAnsi"/>
          <w:sz w:val="22"/>
          <w:szCs w:val="22"/>
        </w:rPr>
        <w:t>D</w:t>
      </w:r>
      <w:r w:rsidR="005A0102" w:rsidRPr="0023191C">
        <w:rPr>
          <w:rFonts w:cstheme="minorHAnsi"/>
          <w:sz w:val="22"/>
          <w:szCs w:val="22"/>
        </w:rPr>
        <w:t>idattica a distanza</w:t>
      </w:r>
      <w:r w:rsidR="00CD39D2">
        <w:rPr>
          <w:rFonts w:cstheme="minorHAnsi"/>
          <w:sz w:val="22"/>
          <w:szCs w:val="22"/>
        </w:rPr>
        <w:t xml:space="preserve"> (DAD) </w:t>
      </w:r>
      <w:r w:rsidR="005A0102" w:rsidRPr="0023191C">
        <w:rPr>
          <w:rFonts w:cstheme="minorHAnsi"/>
          <w:sz w:val="22"/>
          <w:szCs w:val="22"/>
        </w:rPr>
        <w:t xml:space="preserve"> implica necessariamente la dimensione valutativa, sia pure con modalità specifiche, che </w:t>
      </w:r>
      <w:r w:rsidR="00632742">
        <w:rPr>
          <w:rFonts w:cstheme="minorHAnsi"/>
          <w:sz w:val="22"/>
          <w:szCs w:val="22"/>
        </w:rPr>
        <w:t xml:space="preserve">tengono </w:t>
      </w:r>
      <w:r w:rsidR="005A0102" w:rsidRPr="0023191C">
        <w:rPr>
          <w:rFonts w:cstheme="minorHAnsi"/>
          <w:sz w:val="22"/>
          <w:szCs w:val="22"/>
        </w:rPr>
        <w:t>conto della eccezionalità della situazione.</w:t>
      </w:r>
      <w:r w:rsidRPr="0023191C">
        <w:rPr>
          <w:rFonts w:cstheme="minorHAnsi"/>
          <w:sz w:val="22"/>
          <w:szCs w:val="22"/>
        </w:rPr>
        <w:t xml:space="preserve">  </w:t>
      </w:r>
      <w:r w:rsidR="00CD39D2">
        <w:rPr>
          <w:rFonts w:cstheme="minorHAnsi"/>
          <w:sz w:val="22"/>
          <w:szCs w:val="22"/>
        </w:rPr>
        <w:t>Nelle predette circolari, venivano fornite indicazioni ai docenti sulle modalità di valutazione</w:t>
      </w:r>
      <w:r w:rsidR="000332B7">
        <w:rPr>
          <w:rFonts w:cstheme="minorHAnsi"/>
          <w:sz w:val="22"/>
          <w:szCs w:val="22"/>
        </w:rPr>
        <w:t xml:space="preserve"> praticabili</w:t>
      </w:r>
      <w:r w:rsidR="00CD39D2">
        <w:rPr>
          <w:rFonts w:cstheme="minorHAnsi"/>
          <w:sz w:val="22"/>
          <w:szCs w:val="22"/>
        </w:rPr>
        <w:t xml:space="preserve">. </w:t>
      </w:r>
    </w:p>
    <w:p w:rsidR="0023191C" w:rsidRDefault="00206E98" w:rsidP="00CD39D2">
      <w:pPr>
        <w:autoSpaceDE w:val="0"/>
        <w:autoSpaceDN w:val="0"/>
        <w:adjustRightInd w:val="0"/>
        <w:ind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2"/>
          <w:szCs w:val="22"/>
        </w:rPr>
        <w:t>Si sottolinea che la</w:t>
      </w:r>
      <w:r w:rsidR="0003272A" w:rsidRPr="0023191C">
        <w:rPr>
          <w:rFonts w:cstheme="minorHAnsi"/>
          <w:sz w:val="22"/>
          <w:szCs w:val="22"/>
        </w:rPr>
        <w:t xml:space="preserve">  valutazione</w:t>
      </w:r>
      <w:r>
        <w:rPr>
          <w:rFonts w:cstheme="minorHAnsi"/>
          <w:sz w:val="22"/>
          <w:szCs w:val="22"/>
        </w:rPr>
        <w:t>,</w:t>
      </w:r>
      <w:r w:rsidR="0003272A" w:rsidRPr="0023191C">
        <w:rPr>
          <w:rFonts w:cstheme="minorHAnsi"/>
          <w:sz w:val="22"/>
          <w:szCs w:val="22"/>
        </w:rPr>
        <w:t xml:space="preserve"> </w:t>
      </w:r>
      <w:r w:rsidR="0023191C" w:rsidRPr="0023191C">
        <w:rPr>
          <w:rFonts w:cstheme="minorHAnsi"/>
          <w:sz w:val="22"/>
          <w:szCs w:val="22"/>
        </w:rPr>
        <w:t>periodica</w:t>
      </w:r>
      <w:r w:rsidR="0003272A" w:rsidRPr="0023191C">
        <w:rPr>
          <w:rFonts w:cstheme="minorHAnsi"/>
          <w:sz w:val="22"/>
          <w:szCs w:val="22"/>
        </w:rPr>
        <w:t xml:space="preserve"> e finale, in questo anno scolastico così particolare,  costituisc</w:t>
      </w:r>
      <w:r w:rsidR="005A0102" w:rsidRPr="0023191C">
        <w:rPr>
          <w:rFonts w:cstheme="minorHAnsi"/>
          <w:sz w:val="22"/>
          <w:szCs w:val="22"/>
        </w:rPr>
        <w:t>e</w:t>
      </w:r>
      <w:r w:rsidR="0003272A" w:rsidRPr="0023191C">
        <w:rPr>
          <w:rFonts w:cstheme="minorHAnsi"/>
          <w:sz w:val="22"/>
          <w:szCs w:val="22"/>
        </w:rPr>
        <w:t xml:space="preserve"> un obbligo per il singolo docente come per l’Istituzione.</w:t>
      </w:r>
      <w:r w:rsidR="0023191C" w:rsidRPr="0023191C">
        <w:rPr>
          <w:rFonts w:cstheme="minorHAnsi"/>
          <w:sz w:val="21"/>
          <w:szCs w:val="21"/>
        </w:rPr>
        <w:t xml:space="preserve"> Tale obbligo è </w:t>
      </w:r>
      <w:r w:rsidR="00CD39D2">
        <w:rPr>
          <w:rFonts w:cstheme="minorHAnsi"/>
          <w:sz w:val="21"/>
          <w:szCs w:val="21"/>
        </w:rPr>
        <w:t xml:space="preserve">stato </w:t>
      </w:r>
      <w:r w:rsidR="0023191C" w:rsidRPr="0023191C">
        <w:rPr>
          <w:rFonts w:cstheme="minorHAnsi"/>
          <w:sz w:val="21"/>
          <w:szCs w:val="21"/>
        </w:rPr>
        <w:t xml:space="preserve">confermato dall’art. 87 c3-ter del testo di conversione </w:t>
      </w:r>
      <w:r w:rsidR="00CD39D2">
        <w:rPr>
          <w:rFonts w:cstheme="minorHAnsi"/>
          <w:sz w:val="21"/>
          <w:szCs w:val="21"/>
        </w:rPr>
        <w:t xml:space="preserve">in legge </w:t>
      </w:r>
      <w:r w:rsidR="0023191C" w:rsidRPr="0023191C">
        <w:rPr>
          <w:rFonts w:cstheme="minorHAnsi"/>
          <w:sz w:val="21"/>
          <w:szCs w:val="21"/>
        </w:rPr>
        <w:t xml:space="preserve">del DL 18/2020, approvato il 24 aprile </w:t>
      </w:r>
      <w:r w:rsidR="00CD39D2">
        <w:rPr>
          <w:rFonts w:cstheme="minorHAnsi"/>
          <w:sz w:val="21"/>
          <w:szCs w:val="21"/>
        </w:rPr>
        <w:t xml:space="preserve">in via definitiva </w:t>
      </w:r>
      <w:r w:rsidR="0023191C" w:rsidRPr="0023191C">
        <w:rPr>
          <w:rFonts w:cstheme="minorHAnsi"/>
          <w:sz w:val="21"/>
          <w:szCs w:val="21"/>
        </w:rPr>
        <w:t>dal</w:t>
      </w:r>
      <w:r w:rsidR="00CD39D2">
        <w:rPr>
          <w:rFonts w:cstheme="minorHAnsi"/>
          <w:sz w:val="21"/>
          <w:szCs w:val="21"/>
        </w:rPr>
        <w:t>la</w:t>
      </w:r>
      <w:r w:rsidR="0023191C" w:rsidRPr="0023191C">
        <w:rPr>
          <w:rFonts w:cstheme="minorHAnsi"/>
          <w:sz w:val="21"/>
          <w:szCs w:val="21"/>
        </w:rPr>
        <w:t xml:space="preserve"> Camera dei Deputati: </w:t>
      </w:r>
      <w:r w:rsidR="0023191C" w:rsidRPr="0023191C">
        <w:rPr>
          <w:rFonts w:cstheme="minorHAnsi"/>
          <w:i/>
          <w:sz w:val="21"/>
          <w:szCs w:val="21"/>
        </w:rPr>
        <w:t>“La valutazione degli apprendimenti, periodica e finale, oggetto dell’attività didattica svolta in presenza o svolta a distanza a seguito dell’emergenza da COVID-19 e fino alla data di cessazione dello stato di emergenza deliberato dal Consiglio dei ministri il 31 gennaio 2020, e comunque per l’anno scolastico 2019/2020, produce gli stessi effetti delle attività previste per le istituzioni scolastiche del primo ciclo dal decreto legislativo 13 aprile 2017, n. 62, e per le istituzioni scolastiche del secondo ciclo dall’articolo 4 del regolamento di cui al decreto del Presidente della Repubblica 22 giugno 2009, n. 122, e dal decreto legislativo 13 aprile 2017, n. 62</w:t>
      </w:r>
      <w:r w:rsidR="0023191C">
        <w:rPr>
          <w:rFonts w:cstheme="minorHAnsi"/>
          <w:sz w:val="21"/>
          <w:szCs w:val="21"/>
        </w:rPr>
        <w:t>”</w:t>
      </w:r>
      <w:r w:rsidR="0023191C" w:rsidRPr="0023191C">
        <w:rPr>
          <w:rFonts w:cstheme="minorHAnsi"/>
          <w:sz w:val="21"/>
          <w:szCs w:val="21"/>
        </w:rPr>
        <w:t>.</w:t>
      </w:r>
    </w:p>
    <w:p w:rsidR="00206E98" w:rsidRDefault="00206E98" w:rsidP="00CD39D2">
      <w:pPr>
        <w:autoSpaceDE w:val="0"/>
        <w:autoSpaceDN w:val="0"/>
        <w:adjustRightInd w:val="0"/>
        <w:ind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L’anno scolastico è stato dichiarato valido, gli scrutini verranno regolarmente svolti e</w:t>
      </w:r>
      <w:r w:rsidR="00B56212">
        <w:rPr>
          <w:rFonts w:cstheme="minorHAnsi"/>
          <w:sz w:val="21"/>
          <w:szCs w:val="21"/>
        </w:rPr>
        <w:t xml:space="preserve">, anche se </w:t>
      </w:r>
      <w:r>
        <w:rPr>
          <w:rFonts w:cstheme="minorHAnsi"/>
          <w:sz w:val="21"/>
          <w:szCs w:val="21"/>
        </w:rPr>
        <w:t xml:space="preserve"> </w:t>
      </w:r>
      <w:r w:rsidR="00B56212">
        <w:rPr>
          <w:rFonts w:cstheme="minorHAnsi"/>
          <w:sz w:val="21"/>
          <w:szCs w:val="21"/>
        </w:rPr>
        <w:t>tutti gli studenti verranno ammessi alla classe successiva</w:t>
      </w:r>
      <w:r w:rsidR="004A2A0E">
        <w:rPr>
          <w:rFonts w:cstheme="minorHAnsi"/>
          <w:sz w:val="21"/>
          <w:szCs w:val="21"/>
        </w:rPr>
        <w:t xml:space="preserve"> o all’Esame di Stato</w:t>
      </w:r>
      <w:r w:rsidR="00B56212">
        <w:rPr>
          <w:rFonts w:cstheme="minorHAnsi"/>
          <w:sz w:val="21"/>
          <w:szCs w:val="21"/>
        </w:rPr>
        <w:t xml:space="preserve">, </w:t>
      </w:r>
      <w:r w:rsidR="00B56212">
        <w:rPr>
          <w:rFonts w:cstheme="minorHAnsi"/>
          <w:sz w:val="21"/>
          <w:szCs w:val="21"/>
        </w:rPr>
        <w:t xml:space="preserve"> </w:t>
      </w:r>
      <w:r w:rsidR="00EE024B">
        <w:rPr>
          <w:rFonts w:cstheme="minorHAnsi"/>
          <w:sz w:val="21"/>
          <w:szCs w:val="21"/>
        </w:rPr>
        <w:t>saranno</w:t>
      </w:r>
      <w:r>
        <w:rPr>
          <w:rFonts w:cstheme="minorHAnsi"/>
          <w:sz w:val="21"/>
          <w:szCs w:val="21"/>
        </w:rPr>
        <w:t xml:space="preserve"> assegnate delle valutazioni corrispondenti al lavoro svolto.</w:t>
      </w:r>
      <w:r w:rsidR="00B56212">
        <w:rPr>
          <w:rFonts w:cstheme="minorHAnsi"/>
          <w:sz w:val="21"/>
          <w:szCs w:val="21"/>
        </w:rPr>
        <w:t xml:space="preserve"> </w:t>
      </w:r>
    </w:p>
    <w:p w:rsidR="00012F9F" w:rsidRPr="0023191C" w:rsidRDefault="00012F9F" w:rsidP="00B56212">
      <w:pPr>
        <w:autoSpaceDE w:val="0"/>
        <w:autoSpaceDN w:val="0"/>
        <w:adjustRightInd w:val="0"/>
        <w:ind w:firstLine="708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Siamo tutti consapevoli delle difficoltà di quest’anno scolastico e delle particolari modalità della Didattica a distanza</w:t>
      </w:r>
      <w:r w:rsidR="00B47D6D">
        <w:rPr>
          <w:rFonts w:cstheme="minorHAnsi"/>
          <w:sz w:val="21"/>
          <w:szCs w:val="21"/>
        </w:rPr>
        <w:t>, così diverse da quella in presenza.</w:t>
      </w:r>
    </w:p>
    <w:p w:rsidR="00AD79C0" w:rsidRDefault="0003272A" w:rsidP="0023191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Proprio perché si è trattato di un anno atipico, caratterizzato nella seconda metà da una didattica a</w:t>
      </w:r>
      <w:r w:rsidR="0023191C">
        <w:rPr>
          <w:sz w:val="22"/>
          <w:szCs w:val="22"/>
        </w:rPr>
        <w:t xml:space="preserve"> </w:t>
      </w:r>
      <w:r w:rsidRPr="001315A0">
        <w:rPr>
          <w:sz w:val="22"/>
          <w:szCs w:val="22"/>
        </w:rPr>
        <w:t xml:space="preserve">distanza </w:t>
      </w:r>
      <w:r w:rsidRPr="00012F9F">
        <w:rPr>
          <w:sz w:val="22"/>
          <w:szCs w:val="22"/>
        </w:rPr>
        <w:t>in emergenza</w:t>
      </w:r>
      <w:r w:rsidRPr="001315A0">
        <w:rPr>
          <w:sz w:val="22"/>
          <w:szCs w:val="22"/>
        </w:rPr>
        <w:t>,  è di fondamentale importanza che la valutazione, sia in itinere che finale,  risulti ben fondata su procedure e criteri condivisi.</w:t>
      </w:r>
    </w:p>
    <w:p w:rsidR="0023191C" w:rsidRDefault="0023191C" w:rsidP="0023191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Pertanto, il Collegio docenti ha </w:t>
      </w:r>
      <w:r w:rsidR="00EA3566">
        <w:rPr>
          <w:sz w:val="22"/>
          <w:szCs w:val="22"/>
        </w:rPr>
        <w:t xml:space="preserve">approvato </w:t>
      </w:r>
      <w:r w:rsidR="00CD39D2">
        <w:rPr>
          <w:sz w:val="22"/>
          <w:szCs w:val="22"/>
        </w:rPr>
        <w:t>l’applicazione delle</w:t>
      </w:r>
      <w:r w:rsidR="00EA3566">
        <w:rPr>
          <w:sz w:val="22"/>
          <w:szCs w:val="22"/>
        </w:rPr>
        <w:t xml:space="preserve"> procedure </w:t>
      </w:r>
      <w:r w:rsidR="00CD39D2">
        <w:rPr>
          <w:sz w:val="22"/>
          <w:szCs w:val="22"/>
        </w:rPr>
        <w:t xml:space="preserve">di valutazione </w:t>
      </w:r>
      <w:r w:rsidR="00EA3566">
        <w:rPr>
          <w:sz w:val="22"/>
          <w:szCs w:val="22"/>
        </w:rPr>
        <w:t>di seguito descritte.</w:t>
      </w:r>
    </w:p>
    <w:p w:rsidR="00163BB7" w:rsidRDefault="00163BB7" w:rsidP="00CD39D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45956" w:rsidRDefault="00F45956" w:rsidP="00CD39D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bookmarkStart w:id="0" w:name="_GoBack"/>
      <w:bookmarkEnd w:id="0"/>
    </w:p>
    <w:p w:rsidR="00CD39D2" w:rsidRPr="00CD39D2" w:rsidRDefault="00CD39D2" w:rsidP="00CD39D2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D39D2">
        <w:rPr>
          <w:b/>
          <w:sz w:val="22"/>
          <w:szCs w:val="22"/>
        </w:rPr>
        <w:lastRenderedPageBreak/>
        <w:t>IL PERCORSO DI VALUTAZIONE</w:t>
      </w:r>
    </w:p>
    <w:p w:rsidR="0003272A" w:rsidRDefault="0003272A" w:rsidP="0023191C">
      <w:pPr>
        <w:ind w:firstLine="708"/>
        <w:jc w:val="both"/>
        <w:rPr>
          <w:b/>
          <w:sz w:val="22"/>
          <w:szCs w:val="22"/>
        </w:rPr>
      </w:pPr>
      <w:r w:rsidRPr="001315A0">
        <w:rPr>
          <w:sz w:val="22"/>
          <w:szCs w:val="22"/>
        </w:rPr>
        <w:t xml:space="preserve">Il processo di valutazione che condurrà allo scrutinio finale si articola in tre </w:t>
      </w:r>
      <w:r w:rsidR="00CD39D2">
        <w:rPr>
          <w:sz w:val="22"/>
          <w:szCs w:val="22"/>
        </w:rPr>
        <w:t>momenti</w:t>
      </w:r>
      <w:r w:rsidRPr="001315A0">
        <w:rPr>
          <w:sz w:val="22"/>
          <w:szCs w:val="22"/>
        </w:rPr>
        <w:t>:</w:t>
      </w:r>
      <w:r w:rsidRPr="001315A0">
        <w:rPr>
          <w:b/>
          <w:sz w:val="22"/>
          <w:szCs w:val="22"/>
        </w:rPr>
        <w:t xml:space="preserve"> valutazione formativa in itinere, valutazione complessiva periodica, valutazione finale.</w:t>
      </w:r>
    </w:p>
    <w:p w:rsidR="003C25C1" w:rsidRPr="001315A0" w:rsidRDefault="003C25C1" w:rsidP="001315A0">
      <w:pPr>
        <w:ind w:firstLine="708"/>
        <w:jc w:val="both"/>
        <w:rPr>
          <w:b/>
          <w:sz w:val="22"/>
          <w:szCs w:val="22"/>
        </w:rPr>
      </w:pPr>
    </w:p>
    <w:p w:rsidR="0003272A" w:rsidRDefault="0003272A" w:rsidP="00CD39D2">
      <w:pPr>
        <w:pStyle w:val="Paragrafoelenco"/>
        <w:numPr>
          <w:ilvl w:val="0"/>
          <w:numId w:val="5"/>
        </w:numPr>
        <w:spacing w:after="0"/>
        <w:jc w:val="both"/>
        <w:rPr>
          <w:b/>
          <w:sz w:val="22"/>
          <w:szCs w:val="22"/>
        </w:rPr>
      </w:pPr>
      <w:r w:rsidRPr="001315A0">
        <w:rPr>
          <w:b/>
          <w:sz w:val="22"/>
          <w:szCs w:val="22"/>
        </w:rPr>
        <w:t>VALUTAZIONE FORMATIVA IN ITINERE</w:t>
      </w:r>
    </w:p>
    <w:p w:rsidR="00CD39D2" w:rsidRPr="00CD39D2" w:rsidRDefault="00206E98" w:rsidP="00CD39D2">
      <w:pPr>
        <w:ind w:left="-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Come prima accennato, la </w:t>
      </w:r>
      <w:r w:rsidR="00CD39D2" w:rsidRPr="00CD39D2">
        <w:rPr>
          <w:sz w:val="22"/>
          <w:szCs w:val="22"/>
        </w:rPr>
        <w:t xml:space="preserve">Didattica a distanza </w:t>
      </w:r>
      <w:r>
        <w:rPr>
          <w:sz w:val="22"/>
          <w:szCs w:val="22"/>
        </w:rPr>
        <w:t xml:space="preserve">ha comportato una </w:t>
      </w:r>
      <w:r w:rsidR="00CD39D2" w:rsidRPr="00CD39D2">
        <w:rPr>
          <w:sz w:val="22"/>
          <w:szCs w:val="22"/>
        </w:rPr>
        <w:t>valutazione in itinere, con valore formativ</w:t>
      </w:r>
      <w:r w:rsidR="00CD39D2">
        <w:rPr>
          <w:sz w:val="22"/>
          <w:szCs w:val="22"/>
        </w:rPr>
        <w:t>o</w:t>
      </w:r>
      <w:r w:rsidR="00CD39D2" w:rsidRPr="00CD39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D39D2" w:rsidRPr="001315A0" w:rsidRDefault="0003272A" w:rsidP="00CD39D2">
      <w:pPr>
        <w:ind w:firstLine="85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Il docente ha modo, nel corso della DAD (sincrona e/o asincrona)</w:t>
      </w:r>
      <w:r w:rsidR="00CD39D2">
        <w:rPr>
          <w:sz w:val="22"/>
          <w:szCs w:val="22"/>
        </w:rPr>
        <w:t xml:space="preserve">, </w:t>
      </w:r>
      <w:r w:rsidRPr="001315A0">
        <w:rPr>
          <w:sz w:val="22"/>
          <w:szCs w:val="22"/>
        </w:rPr>
        <w:t xml:space="preserve"> di valutare se l’alunno</w:t>
      </w:r>
      <w:r w:rsidR="00660247" w:rsidRPr="001315A0">
        <w:rPr>
          <w:sz w:val="22"/>
          <w:szCs w:val="22"/>
        </w:rPr>
        <w:t>/a</w:t>
      </w:r>
      <w:r w:rsidRPr="001315A0">
        <w:rPr>
          <w:sz w:val="22"/>
          <w:szCs w:val="22"/>
        </w:rPr>
        <w:t>:</w:t>
      </w:r>
    </w:p>
    <w:p w:rsidR="0003272A" w:rsidRPr="001315A0" w:rsidRDefault="0003272A" w:rsidP="00CD39D2">
      <w:pPr>
        <w:pStyle w:val="Paragrafoelenco"/>
        <w:numPr>
          <w:ilvl w:val="0"/>
          <w:numId w:val="1"/>
        </w:numPr>
        <w:spacing w:after="0" w:line="276" w:lineRule="auto"/>
        <w:ind w:left="851" w:firstLine="0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Sta seguendo con continuità (frequenza);</w:t>
      </w:r>
    </w:p>
    <w:p w:rsidR="0003272A" w:rsidRPr="001315A0" w:rsidRDefault="0003272A" w:rsidP="00CD39D2">
      <w:pPr>
        <w:pStyle w:val="Paragrafoelenco"/>
        <w:numPr>
          <w:ilvl w:val="0"/>
          <w:numId w:val="1"/>
        </w:numPr>
        <w:spacing w:after="0" w:line="276" w:lineRule="auto"/>
        <w:ind w:left="851"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Sta seguendo con diligenza ed attenzione (rispetto delle consegne);</w:t>
      </w:r>
    </w:p>
    <w:p w:rsidR="0003272A" w:rsidRPr="001315A0" w:rsidRDefault="0003272A" w:rsidP="00CD39D2">
      <w:pPr>
        <w:pStyle w:val="Paragrafoelenco"/>
        <w:numPr>
          <w:ilvl w:val="0"/>
          <w:numId w:val="1"/>
        </w:numPr>
        <w:spacing w:after="0" w:line="276" w:lineRule="auto"/>
        <w:ind w:left="851"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Sta partecipando ed interagendo positivamente (mostra di impegnarsi, attraverso interventi appropriati, quesiti, contributi personali, ecc. );</w:t>
      </w:r>
    </w:p>
    <w:p w:rsidR="0003272A" w:rsidRPr="001315A0" w:rsidRDefault="0003272A" w:rsidP="00CD39D2">
      <w:pPr>
        <w:pStyle w:val="Paragrafoelenco"/>
        <w:numPr>
          <w:ilvl w:val="0"/>
          <w:numId w:val="1"/>
        </w:numPr>
        <w:spacing w:after="0" w:line="276" w:lineRule="auto"/>
        <w:ind w:left="851"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Sta migliorando le sue conoscenze, abilità e competenze,  e in generale il rapporto con la disciplina (risultati positivi di colloqui, esercitazioni, compiti,  ecc. che il docente ha giudicato attendibili e probanti).</w:t>
      </w:r>
    </w:p>
    <w:p w:rsidR="0003272A" w:rsidRPr="001315A0" w:rsidRDefault="0003272A" w:rsidP="00CD39D2">
      <w:pPr>
        <w:ind w:firstLine="708"/>
        <w:jc w:val="both"/>
        <w:rPr>
          <w:sz w:val="22"/>
          <w:szCs w:val="22"/>
        </w:rPr>
      </w:pPr>
      <w:r w:rsidRPr="001315A0">
        <w:rPr>
          <w:b/>
          <w:sz w:val="22"/>
          <w:szCs w:val="22"/>
        </w:rPr>
        <w:t xml:space="preserve">La scelta del tipo di osservazioni/verifiche </w:t>
      </w:r>
      <w:r w:rsidRPr="001315A0">
        <w:rPr>
          <w:sz w:val="22"/>
          <w:szCs w:val="22"/>
        </w:rPr>
        <w:t>(che</w:t>
      </w:r>
      <w:r w:rsidR="00CD39D2">
        <w:rPr>
          <w:sz w:val="22"/>
          <w:szCs w:val="22"/>
        </w:rPr>
        <w:t>,</w:t>
      </w:r>
      <w:r w:rsidRPr="001315A0">
        <w:rPr>
          <w:sz w:val="22"/>
          <w:szCs w:val="22"/>
        </w:rPr>
        <w:t xml:space="preserve"> </w:t>
      </w:r>
      <w:r w:rsidR="00AD79C0">
        <w:rPr>
          <w:sz w:val="22"/>
          <w:szCs w:val="22"/>
        </w:rPr>
        <w:t>come è noto</w:t>
      </w:r>
      <w:r w:rsidR="00CD39D2">
        <w:rPr>
          <w:sz w:val="22"/>
          <w:szCs w:val="22"/>
        </w:rPr>
        <w:t>,</w:t>
      </w:r>
      <w:r w:rsidRPr="001315A0">
        <w:rPr>
          <w:sz w:val="22"/>
          <w:szCs w:val="22"/>
        </w:rPr>
        <w:t xml:space="preserve"> non possono essere esattamente le stesse della didattica in presenza)  </w:t>
      </w:r>
      <w:r w:rsidRPr="001315A0">
        <w:rPr>
          <w:b/>
          <w:sz w:val="22"/>
          <w:szCs w:val="22"/>
        </w:rPr>
        <w:t>rientra nelle scelte didattiche del docente</w:t>
      </w:r>
      <w:r w:rsidRPr="001315A0">
        <w:rPr>
          <w:sz w:val="22"/>
          <w:szCs w:val="22"/>
        </w:rPr>
        <w:t xml:space="preserve">.  </w:t>
      </w:r>
    </w:p>
    <w:p w:rsidR="0003272A" w:rsidRPr="001315A0" w:rsidRDefault="0003272A" w:rsidP="00CD39D2">
      <w:pPr>
        <w:ind w:firstLine="708"/>
        <w:jc w:val="both"/>
        <w:rPr>
          <w:sz w:val="22"/>
          <w:szCs w:val="22"/>
        </w:rPr>
      </w:pPr>
      <w:r w:rsidRPr="001315A0">
        <w:rPr>
          <w:sz w:val="22"/>
          <w:szCs w:val="22"/>
        </w:rPr>
        <w:t xml:space="preserve">In itinere, </w:t>
      </w:r>
      <w:r w:rsidRPr="001315A0">
        <w:rPr>
          <w:b/>
          <w:sz w:val="22"/>
          <w:szCs w:val="22"/>
        </w:rPr>
        <w:t>la misurazione</w:t>
      </w:r>
      <w:r w:rsidRPr="001315A0">
        <w:rPr>
          <w:sz w:val="22"/>
          <w:szCs w:val="22"/>
        </w:rPr>
        <w:t xml:space="preserve">  della verifica in sé può avvenire sotto forma di giudizio (</w:t>
      </w:r>
      <w:r w:rsidR="00CD39D2">
        <w:rPr>
          <w:sz w:val="22"/>
          <w:szCs w:val="22"/>
        </w:rPr>
        <w:t xml:space="preserve">p.es. </w:t>
      </w:r>
      <w:r w:rsidRPr="001315A0">
        <w:rPr>
          <w:sz w:val="22"/>
          <w:szCs w:val="22"/>
        </w:rPr>
        <w:t xml:space="preserve">sufficiente, discreto, ecc.) </w:t>
      </w:r>
      <w:r w:rsidR="00660247" w:rsidRPr="001315A0">
        <w:rPr>
          <w:sz w:val="22"/>
          <w:szCs w:val="22"/>
        </w:rPr>
        <w:t xml:space="preserve">oppure, </w:t>
      </w:r>
      <w:r w:rsidRPr="001315A0">
        <w:rPr>
          <w:sz w:val="22"/>
          <w:szCs w:val="22"/>
        </w:rPr>
        <w:t>se il docente lo preferisce,  assegna</w:t>
      </w:r>
      <w:r w:rsidR="00660247" w:rsidRPr="001315A0">
        <w:rPr>
          <w:sz w:val="22"/>
          <w:szCs w:val="22"/>
        </w:rPr>
        <w:t>ndo</w:t>
      </w:r>
      <w:r w:rsidRPr="001315A0">
        <w:rPr>
          <w:sz w:val="22"/>
          <w:szCs w:val="22"/>
        </w:rPr>
        <w:t xml:space="preserve"> dei voti a singole verifiche (purchè </w:t>
      </w:r>
      <w:r w:rsidR="00660247" w:rsidRPr="001315A0">
        <w:rPr>
          <w:sz w:val="22"/>
          <w:szCs w:val="22"/>
        </w:rPr>
        <w:t xml:space="preserve">sempre </w:t>
      </w:r>
      <w:r w:rsidRPr="001315A0">
        <w:rPr>
          <w:sz w:val="22"/>
          <w:szCs w:val="22"/>
        </w:rPr>
        <w:t>con valore formativo, denotato in blu sul R</w:t>
      </w:r>
      <w:r w:rsidR="00AD79C0">
        <w:rPr>
          <w:sz w:val="22"/>
          <w:szCs w:val="22"/>
        </w:rPr>
        <w:t>egistro elettronico</w:t>
      </w:r>
      <w:r w:rsidRPr="001315A0">
        <w:rPr>
          <w:sz w:val="22"/>
          <w:szCs w:val="22"/>
        </w:rPr>
        <w:t>). Anche questa è una scelta discrezionale del docente.</w:t>
      </w:r>
    </w:p>
    <w:p w:rsidR="0003272A" w:rsidRPr="001315A0" w:rsidRDefault="00CD39D2" w:rsidP="00CD39D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L’insegnante </w:t>
      </w:r>
      <w:r w:rsidR="007E76BE" w:rsidRPr="001315A0">
        <w:rPr>
          <w:sz w:val="22"/>
          <w:szCs w:val="22"/>
        </w:rPr>
        <w:t xml:space="preserve">quindi raccoglie, </w:t>
      </w:r>
      <w:r w:rsidR="0003272A" w:rsidRPr="001315A0">
        <w:rPr>
          <w:sz w:val="22"/>
          <w:szCs w:val="22"/>
        </w:rPr>
        <w:t xml:space="preserve"> in itinere, </w:t>
      </w:r>
      <w:r w:rsidR="0003272A" w:rsidRPr="001315A0">
        <w:rPr>
          <w:b/>
          <w:sz w:val="22"/>
          <w:szCs w:val="22"/>
        </w:rPr>
        <w:t>elementi di valutazione formativa molteplici e compositi</w:t>
      </w:r>
      <w:r w:rsidR="0003272A" w:rsidRPr="001315A0">
        <w:rPr>
          <w:sz w:val="22"/>
          <w:szCs w:val="22"/>
        </w:rPr>
        <w:t xml:space="preserve"> (un colloquio, un intervento, una consegna rispettata, ecc.). Ogni elemento di valutazione, giudizio o voto che sia, </w:t>
      </w:r>
      <w:r w:rsidR="00206E98">
        <w:rPr>
          <w:sz w:val="22"/>
          <w:szCs w:val="22"/>
        </w:rPr>
        <w:t xml:space="preserve">viene </w:t>
      </w:r>
      <w:r w:rsidR="0003272A" w:rsidRPr="001315A0">
        <w:rPr>
          <w:sz w:val="22"/>
          <w:szCs w:val="22"/>
        </w:rPr>
        <w:t xml:space="preserve"> </w:t>
      </w:r>
      <w:r w:rsidR="00942E1B">
        <w:rPr>
          <w:sz w:val="22"/>
          <w:szCs w:val="22"/>
        </w:rPr>
        <w:t>trascritto</w:t>
      </w:r>
      <w:r w:rsidR="0003272A" w:rsidRPr="001315A0">
        <w:rPr>
          <w:sz w:val="22"/>
          <w:szCs w:val="22"/>
        </w:rPr>
        <w:t xml:space="preserve"> sul R</w:t>
      </w:r>
      <w:r w:rsidR="003C25C1">
        <w:rPr>
          <w:sz w:val="22"/>
          <w:szCs w:val="22"/>
        </w:rPr>
        <w:t xml:space="preserve">egistro </w:t>
      </w:r>
      <w:r w:rsidR="0003272A" w:rsidRPr="001315A0">
        <w:rPr>
          <w:sz w:val="22"/>
          <w:szCs w:val="22"/>
        </w:rPr>
        <w:t>E</w:t>
      </w:r>
      <w:r w:rsidR="003C25C1">
        <w:rPr>
          <w:sz w:val="22"/>
          <w:szCs w:val="22"/>
        </w:rPr>
        <w:t>lettronico</w:t>
      </w:r>
      <w:r>
        <w:rPr>
          <w:sz w:val="22"/>
          <w:szCs w:val="22"/>
        </w:rPr>
        <w:t xml:space="preserve">; </w:t>
      </w:r>
      <w:r w:rsidR="00206E98">
        <w:rPr>
          <w:sz w:val="22"/>
          <w:szCs w:val="22"/>
        </w:rPr>
        <w:t xml:space="preserve">gli eventuali </w:t>
      </w:r>
      <w:r>
        <w:rPr>
          <w:sz w:val="22"/>
          <w:szCs w:val="22"/>
        </w:rPr>
        <w:t xml:space="preserve"> voti s</w:t>
      </w:r>
      <w:r w:rsidR="00206E98">
        <w:rPr>
          <w:sz w:val="22"/>
          <w:szCs w:val="22"/>
        </w:rPr>
        <w:t>ono</w:t>
      </w:r>
      <w:r w:rsidR="003C25C1">
        <w:rPr>
          <w:sz w:val="22"/>
          <w:szCs w:val="22"/>
        </w:rPr>
        <w:t xml:space="preserve"> </w:t>
      </w:r>
      <w:r w:rsidR="00942E1B">
        <w:rPr>
          <w:sz w:val="22"/>
          <w:szCs w:val="22"/>
        </w:rPr>
        <w:t xml:space="preserve">riportati </w:t>
      </w:r>
      <w:r w:rsidR="0003272A" w:rsidRPr="001315A0">
        <w:rPr>
          <w:sz w:val="22"/>
          <w:szCs w:val="22"/>
        </w:rPr>
        <w:t xml:space="preserve"> in blu (peso 0).</w:t>
      </w:r>
    </w:p>
    <w:p w:rsidR="007E76BE" w:rsidRPr="001315A0" w:rsidRDefault="007E76BE" w:rsidP="00CD39D2">
      <w:pPr>
        <w:ind w:hanging="11"/>
        <w:jc w:val="both"/>
        <w:rPr>
          <w:sz w:val="22"/>
          <w:szCs w:val="22"/>
        </w:rPr>
      </w:pPr>
    </w:p>
    <w:p w:rsidR="0003272A" w:rsidRPr="001315A0" w:rsidRDefault="0003272A" w:rsidP="00CD39D2">
      <w:pPr>
        <w:pStyle w:val="Paragrafoelenco"/>
        <w:numPr>
          <w:ilvl w:val="0"/>
          <w:numId w:val="2"/>
        </w:numPr>
        <w:ind w:left="0" w:hanging="11"/>
        <w:jc w:val="both"/>
        <w:rPr>
          <w:b/>
          <w:sz w:val="22"/>
          <w:szCs w:val="22"/>
        </w:rPr>
      </w:pPr>
      <w:r w:rsidRPr="001315A0">
        <w:rPr>
          <w:b/>
          <w:sz w:val="22"/>
          <w:szCs w:val="22"/>
        </w:rPr>
        <w:t>VALUTAZION</w:t>
      </w:r>
      <w:r w:rsidR="00AD79C0">
        <w:rPr>
          <w:b/>
          <w:sz w:val="22"/>
          <w:szCs w:val="22"/>
        </w:rPr>
        <w:t>I</w:t>
      </w:r>
      <w:r w:rsidRPr="001315A0">
        <w:rPr>
          <w:b/>
          <w:sz w:val="22"/>
          <w:szCs w:val="22"/>
        </w:rPr>
        <w:t xml:space="preserve"> COMPLESSIV</w:t>
      </w:r>
      <w:r w:rsidR="00AD79C0">
        <w:rPr>
          <w:b/>
          <w:sz w:val="22"/>
          <w:szCs w:val="22"/>
        </w:rPr>
        <w:t>E</w:t>
      </w:r>
      <w:r w:rsidRPr="001315A0">
        <w:rPr>
          <w:b/>
          <w:sz w:val="22"/>
          <w:szCs w:val="22"/>
        </w:rPr>
        <w:t xml:space="preserve"> PERIODIC</w:t>
      </w:r>
      <w:r w:rsidR="00AD79C0">
        <w:rPr>
          <w:b/>
          <w:sz w:val="22"/>
          <w:szCs w:val="22"/>
        </w:rPr>
        <w:t xml:space="preserve">HE: 30 aprile e </w:t>
      </w:r>
      <w:r w:rsidR="00B47D6D">
        <w:rPr>
          <w:b/>
          <w:sz w:val="22"/>
          <w:szCs w:val="22"/>
        </w:rPr>
        <w:t>8</w:t>
      </w:r>
      <w:r w:rsidR="00AD79C0">
        <w:rPr>
          <w:b/>
          <w:sz w:val="22"/>
          <w:szCs w:val="22"/>
        </w:rPr>
        <w:t xml:space="preserve"> giugno</w:t>
      </w:r>
      <w:r w:rsidRPr="001315A0">
        <w:rPr>
          <w:b/>
          <w:sz w:val="22"/>
          <w:szCs w:val="22"/>
        </w:rPr>
        <w:t xml:space="preserve"> </w:t>
      </w:r>
    </w:p>
    <w:p w:rsidR="0003272A" w:rsidRDefault="0003272A" w:rsidP="00CD39D2">
      <w:pPr>
        <w:ind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 xml:space="preserve">Dopo un certo periodo, relativo ad una o più unità formative organiche che sarà il docente a stabilire, </w:t>
      </w:r>
      <w:r w:rsidR="00E65468">
        <w:rPr>
          <w:sz w:val="22"/>
          <w:szCs w:val="22"/>
        </w:rPr>
        <w:t>le</w:t>
      </w:r>
      <w:r w:rsidRPr="001315A0">
        <w:rPr>
          <w:sz w:val="22"/>
          <w:szCs w:val="22"/>
        </w:rPr>
        <w:t xml:space="preserve"> valutazioni formative in itinere </w:t>
      </w:r>
      <w:r w:rsidR="00E65468">
        <w:rPr>
          <w:sz w:val="22"/>
          <w:szCs w:val="22"/>
        </w:rPr>
        <w:t>raccolte</w:t>
      </w:r>
      <w:r w:rsidR="007E76BE" w:rsidRPr="001315A0">
        <w:rPr>
          <w:sz w:val="22"/>
          <w:szCs w:val="22"/>
        </w:rPr>
        <w:t xml:space="preserve"> durante la DAD </w:t>
      </w:r>
      <w:r w:rsidR="00E65468">
        <w:rPr>
          <w:sz w:val="22"/>
          <w:szCs w:val="22"/>
        </w:rPr>
        <w:t>vengono</w:t>
      </w:r>
      <w:r w:rsidR="007E76BE" w:rsidRPr="001315A0">
        <w:rPr>
          <w:sz w:val="22"/>
          <w:szCs w:val="22"/>
        </w:rPr>
        <w:t xml:space="preserve"> sintetizzat</w:t>
      </w:r>
      <w:r w:rsidR="00E65468">
        <w:rPr>
          <w:sz w:val="22"/>
          <w:szCs w:val="22"/>
        </w:rPr>
        <w:t>e</w:t>
      </w:r>
      <w:r w:rsidR="007E76BE" w:rsidRPr="001315A0">
        <w:rPr>
          <w:sz w:val="22"/>
          <w:szCs w:val="22"/>
        </w:rPr>
        <w:t xml:space="preserve"> </w:t>
      </w:r>
      <w:r w:rsidRPr="001315A0">
        <w:rPr>
          <w:sz w:val="22"/>
          <w:szCs w:val="22"/>
        </w:rPr>
        <w:t xml:space="preserve">in </w:t>
      </w:r>
      <w:r w:rsidR="007E76BE" w:rsidRPr="001315A0">
        <w:rPr>
          <w:sz w:val="22"/>
          <w:szCs w:val="22"/>
        </w:rPr>
        <w:t>una</w:t>
      </w:r>
      <w:r w:rsidRPr="001315A0">
        <w:rPr>
          <w:sz w:val="22"/>
          <w:szCs w:val="22"/>
        </w:rPr>
        <w:t xml:space="preserve"> </w:t>
      </w:r>
      <w:r w:rsidR="007E76BE" w:rsidRPr="001315A0">
        <w:rPr>
          <w:b/>
          <w:sz w:val="22"/>
          <w:szCs w:val="22"/>
        </w:rPr>
        <w:t xml:space="preserve">valutazione </w:t>
      </w:r>
      <w:r w:rsidRPr="001315A0">
        <w:rPr>
          <w:b/>
          <w:sz w:val="22"/>
          <w:szCs w:val="22"/>
        </w:rPr>
        <w:t xml:space="preserve"> complessiv</w:t>
      </w:r>
      <w:r w:rsidR="007E76BE" w:rsidRPr="001315A0">
        <w:rPr>
          <w:b/>
          <w:sz w:val="22"/>
          <w:szCs w:val="22"/>
        </w:rPr>
        <w:t>a</w:t>
      </w:r>
      <w:r w:rsidRPr="001315A0">
        <w:rPr>
          <w:b/>
          <w:sz w:val="22"/>
          <w:szCs w:val="22"/>
        </w:rPr>
        <w:t xml:space="preserve"> periodic</w:t>
      </w:r>
      <w:r w:rsidR="007E76BE" w:rsidRPr="001315A0">
        <w:rPr>
          <w:b/>
          <w:sz w:val="22"/>
          <w:szCs w:val="22"/>
        </w:rPr>
        <w:t>a</w:t>
      </w:r>
      <w:r w:rsidRPr="001315A0">
        <w:rPr>
          <w:sz w:val="22"/>
          <w:szCs w:val="22"/>
        </w:rPr>
        <w:t xml:space="preserve">. </w:t>
      </w:r>
    </w:p>
    <w:p w:rsidR="00E65468" w:rsidRPr="001315A0" w:rsidRDefault="00E65468" w:rsidP="00E6546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Occorre tenere presente che, in</w:t>
      </w:r>
      <w:r w:rsidRPr="001315A0">
        <w:rPr>
          <w:sz w:val="22"/>
          <w:szCs w:val="22"/>
        </w:rPr>
        <w:t xml:space="preserve"> una situazione particolarissima come quella attuale, i voti complessivi </w:t>
      </w:r>
      <w:r>
        <w:rPr>
          <w:sz w:val="22"/>
          <w:szCs w:val="22"/>
        </w:rPr>
        <w:t>(</w:t>
      </w:r>
      <w:r w:rsidRPr="001315A0">
        <w:rPr>
          <w:sz w:val="22"/>
          <w:szCs w:val="22"/>
        </w:rPr>
        <w:t>periodici e finali</w:t>
      </w:r>
      <w:r>
        <w:rPr>
          <w:sz w:val="22"/>
          <w:szCs w:val="22"/>
        </w:rPr>
        <w:t>)</w:t>
      </w:r>
      <w:r w:rsidRPr="001315A0">
        <w:rPr>
          <w:sz w:val="22"/>
          <w:szCs w:val="22"/>
        </w:rPr>
        <w:t xml:space="preserve"> </w:t>
      </w:r>
      <w:r w:rsidR="000E473F" w:rsidRPr="000E473F">
        <w:rPr>
          <w:b/>
          <w:sz w:val="22"/>
          <w:szCs w:val="22"/>
        </w:rPr>
        <w:t>non</w:t>
      </w:r>
      <w:r w:rsidR="000E473F" w:rsidRPr="001315A0">
        <w:rPr>
          <w:sz w:val="22"/>
          <w:szCs w:val="22"/>
        </w:rPr>
        <w:t xml:space="preserve"> </w:t>
      </w:r>
      <w:r w:rsidRPr="001315A0">
        <w:rPr>
          <w:sz w:val="22"/>
          <w:szCs w:val="22"/>
        </w:rPr>
        <w:t>potranno scaturire da medie aritmetiche di voti relativi a prestazioni specifiche, quan</w:t>
      </w:r>
      <w:r>
        <w:rPr>
          <w:sz w:val="22"/>
          <w:szCs w:val="22"/>
        </w:rPr>
        <w:t>t</w:t>
      </w:r>
      <w:r w:rsidRPr="001315A0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piuttosto </w:t>
      </w:r>
      <w:r w:rsidRPr="001315A0">
        <w:rPr>
          <w:sz w:val="22"/>
          <w:szCs w:val="22"/>
        </w:rPr>
        <w:t>da una valutazione d’insieme del processo di apprendimento, commisurata allo specifico di una disciplina.</w:t>
      </w:r>
    </w:p>
    <w:p w:rsidR="0003272A" w:rsidRPr="001315A0" w:rsidRDefault="007E76BE" w:rsidP="00942E1B">
      <w:pPr>
        <w:ind w:firstLine="708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L</w:t>
      </w:r>
      <w:r w:rsidR="0003272A" w:rsidRPr="001315A0">
        <w:rPr>
          <w:sz w:val="22"/>
          <w:szCs w:val="22"/>
        </w:rPr>
        <w:t xml:space="preserve">a fase della didattica a distanza, che presumibilmente continuerà fino alla fine dell’anno, </w:t>
      </w:r>
      <w:r w:rsidRPr="001315A0">
        <w:rPr>
          <w:sz w:val="22"/>
          <w:szCs w:val="22"/>
        </w:rPr>
        <w:t xml:space="preserve">viene suddivisa </w:t>
      </w:r>
      <w:r w:rsidR="0003272A" w:rsidRPr="001315A0">
        <w:rPr>
          <w:sz w:val="22"/>
          <w:szCs w:val="22"/>
        </w:rPr>
        <w:t>in due periodi: 9 marzo – 30 aprile;  4 maggio-</w:t>
      </w:r>
      <w:r w:rsidR="00E82D74">
        <w:rPr>
          <w:sz w:val="22"/>
          <w:szCs w:val="22"/>
        </w:rPr>
        <w:t xml:space="preserve"> </w:t>
      </w:r>
      <w:r w:rsidR="00B47D6D">
        <w:rPr>
          <w:sz w:val="22"/>
          <w:szCs w:val="22"/>
        </w:rPr>
        <w:t>8</w:t>
      </w:r>
      <w:r w:rsidR="0003272A" w:rsidRPr="001315A0">
        <w:rPr>
          <w:sz w:val="22"/>
          <w:szCs w:val="22"/>
        </w:rPr>
        <w:t xml:space="preserve"> giugno.</w:t>
      </w:r>
    </w:p>
    <w:p w:rsidR="0003272A" w:rsidRPr="00374C5F" w:rsidRDefault="00374C5F" w:rsidP="00374C5F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374C5F">
        <w:rPr>
          <w:sz w:val="22"/>
          <w:szCs w:val="22"/>
          <w:u w:val="single"/>
        </w:rPr>
        <w:t>Prima valutazione periodica del 30 aprile</w:t>
      </w:r>
      <w:r w:rsidRPr="00374C5F">
        <w:rPr>
          <w:sz w:val="22"/>
          <w:szCs w:val="22"/>
        </w:rPr>
        <w:t xml:space="preserve">: al termine della prima fase, </w:t>
      </w:r>
      <w:r>
        <w:rPr>
          <w:sz w:val="22"/>
          <w:szCs w:val="22"/>
        </w:rPr>
        <w:t>i docenti dovranno</w:t>
      </w:r>
      <w:r w:rsidRPr="00374C5F">
        <w:rPr>
          <w:sz w:val="22"/>
          <w:szCs w:val="22"/>
        </w:rPr>
        <w:t xml:space="preserve"> esprimere una valutazione sintetica, di valore formativo, che consenta agli studenti di capire il livello raggiunto e dove possono migliorare. La scelta tra assegnare un voto o un giudizio è a discrezione del docente, in base agli effettivi elementi di valutazione in suo possesso.  Pertanto</w:t>
      </w:r>
      <w:r w:rsidR="0003272A" w:rsidRPr="00374C5F">
        <w:rPr>
          <w:sz w:val="22"/>
          <w:szCs w:val="22"/>
        </w:rPr>
        <w:t>, i docenti trascriveranno sul registro</w:t>
      </w:r>
      <w:r w:rsidR="007E76BE" w:rsidRPr="00374C5F">
        <w:rPr>
          <w:sz w:val="22"/>
          <w:szCs w:val="22"/>
        </w:rPr>
        <w:t xml:space="preserve"> elettronico</w:t>
      </w:r>
      <w:r w:rsidR="0003272A" w:rsidRPr="00374C5F">
        <w:rPr>
          <w:sz w:val="22"/>
          <w:szCs w:val="22"/>
        </w:rPr>
        <w:t xml:space="preserve"> </w:t>
      </w:r>
      <w:r w:rsidR="0003272A" w:rsidRPr="00374C5F">
        <w:rPr>
          <w:b/>
          <w:sz w:val="22"/>
          <w:szCs w:val="22"/>
        </w:rPr>
        <w:t xml:space="preserve">un voto </w:t>
      </w:r>
      <w:r w:rsidR="007E76BE" w:rsidRPr="00374C5F">
        <w:rPr>
          <w:b/>
          <w:sz w:val="22"/>
          <w:szCs w:val="22"/>
        </w:rPr>
        <w:t xml:space="preserve">oppure un giudizio, </w:t>
      </w:r>
      <w:r w:rsidR="00A43EF3" w:rsidRPr="00374C5F">
        <w:rPr>
          <w:b/>
          <w:sz w:val="22"/>
          <w:szCs w:val="22"/>
        </w:rPr>
        <w:t>per attestare</w:t>
      </w:r>
      <w:r w:rsidR="0003272A" w:rsidRPr="00374C5F">
        <w:rPr>
          <w:b/>
          <w:sz w:val="22"/>
          <w:szCs w:val="22"/>
        </w:rPr>
        <w:t xml:space="preserve"> la valutazione complessiva del primo periodo della didattica a distanza </w:t>
      </w:r>
      <w:r w:rsidR="0003272A" w:rsidRPr="00374C5F">
        <w:rPr>
          <w:sz w:val="22"/>
          <w:szCs w:val="22"/>
        </w:rPr>
        <w:t>(9 marzo-30 aprile).</w:t>
      </w:r>
      <w:r w:rsidR="0003272A" w:rsidRPr="00374C5F">
        <w:rPr>
          <w:b/>
          <w:sz w:val="22"/>
          <w:szCs w:val="22"/>
        </w:rPr>
        <w:t xml:space="preserve"> </w:t>
      </w:r>
      <w:r w:rsidR="007E76BE" w:rsidRPr="00374C5F">
        <w:rPr>
          <w:b/>
          <w:sz w:val="22"/>
          <w:szCs w:val="22"/>
        </w:rPr>
        <w:t>In caso di voto, esso sarà riportato in blu (peso 0).</w:t>
      </w:r>
      <w:r w:rsidRPr="00374C5F">
        <w:rPr>
          <w:sz w:val="22"/>
          <w:szCs w:val="22"/>
        </w:rPr>
        <w:t xml:space="preserve"> </w:t>
      </w:r>
      <w:r w:rsidR="0003272A" w:rsidRPr="00374C5F">
        <w:rPr>
          <w:sz w:val="22"/>
          <w:szCs w:val="22"/>
        </w:rPr>
        <w:t>Per la trascrizione, ci sarà tempo fino al 4 maggio.</w:t>
      </w:r>
    </w:p>
    <w:p w:rsidR="0003272A" w:rsidRPr="00374C5F" w:rsidRDefault="00374C5F" w:rsidP="00374C5F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 w:rsidRPr="00374C5F">
        <w:rPr>
          <w:sz w:val="22"/>
          <w:szCs w:val="22"/>
          <w:u w:val="single"/>
        </w:rPr>
        <w:t>Seconda valutazione periodica di giugno</w:t>
      </w:r>
      <w:r w:rsidRPr="00374C5F">
        <w:rPr>
          <w:sz w:val="22"/>
          <w:szCs w:val="22"/>
        </w:rPr>
        <w:t xml:space="preserve">: </w:t>
      </w:r>
      <w:r w:rsidR="0003272A" w:rsidRPr="00374C5F">
        <w:rPr>
          <w:sz w:val="22"/>
          <w:szCs w:val="22"/>
        </w:rPr>
        <w:t xml:space="preserve">tra maggio e giugno </w:t>
      </w:r>
      <w:r>
        <w:rPr>
          <w:sz w:val="22"/>
          <w:szCs w:val="22"/>
        </w:rPr>
        <w:t xml:space="preserve">i docenti raccoglieranno </w:t>
      </w:r>
      <w:r w:rsidR="0003272A" w:rsidRPr="00374C5F">
        <w:rPr>
          <w:sz w:val="22"/>
          <w:szCs w:val="22"/>
        </w:rPr>
        <w:t>altre valutazioni in itinere</w:t>
      </w:r>
      <w:r w:rsidR="00A31D44" w:rsidRPr="00374C5F">
        <w:rPr>
          <w:sz w:val="22"/>
          <w:szCs w:val="22"/>
        </w:rPr>
        <w:t xml:space="preserve">. </w:t>
      </w:r>
      <w:r w:rsidR="00942E1B" w:rsidRPr="00374C5F">
        <w:rPr>
          <w:sz w:val="22"/>
          <w:szCs w:val="22"/>
        </w:rPr>
        <w:t>Entro la</w:t>
      </w:r>
      <w:r w:rsidR="0003272A" w:rsidRPr="00374C5F">
        <w:rPr>
          <w:sz w:val="22"/>
          <w:szCs w:val="22"/>
        </w:rPr>
        <w:t xml:space="preserve"> fine dell’anno scolastico</w:t>
      </w:r>
      <w:r>
        <w:rPr>
          <w:sz w:val="22"/>
          <w:szCs w:val="22"/>
        </w:rPr>
        <w:t xml:space="preserve"> (8 Giugno) </w:t>
      </w:r>
      <w:r w:rsidR="00942E1B" w:rsidRPr="00374C5F">
        <w:rPr>
          <w:sz w:val="22"/>
          <w:szCs w:val="22"/>
        </w:rPr>
        <w:t xml:space="preserve">i docenti </w:t>
      </w:r>
      <w:r w:rsidR="0003272A" w:rsidRPr="00374C5F">
        <w:rPr>
          <w:sz w:val="22"/>
          <w:szCs w:val="22"/>
        </w:rPr>
        <w:t xml:space="preserve"> esprimer</w:t>
      </w:r>
      <w:r w:rsidR="00942E1B" w:rsidRPr="00374C5F">
        <w:rPr>
          <w:sz w:val="22"/>
          <w:szCs w:val="22"/>
        </w:rPr>
        <w:t>anno</w:t>
      </w:r>
      <w:r w:rsidR="0003272A" w:rsidRPr="00374C5F">
        <w:rPr>
          <w:sz w:val="22"/>
          <w:szCs w:val="22"/>
        </w:rPr>
        <w:t xml:space="preserve"> </w:t>
      </w:r>
      <w:r w:rsidR="0003272A" w:rsidRPr="00374C5F">
        <w:rPr>
          <w:b/>
          <w:sz w:val="22"/>
          <w:szCs w:val="22"/>
        </w:rPr>
        <w:t>una seconda valutazione complessiva</w:t>
      </w:r>
      <w:r w:rsidR="0003272A" w:rsidRPr="00374C5F">
        <w:rPr>
          <w:sz w:val="22"/>
          <w:szCs w:val="22"/>
        </w:rPr>
        <w:t xml:space="preserve">, </w:t>
      </w:r>
      <w:r w:rsidR="007E76BE" w:rsidRPr="00374C5F">
        <w:rPr>
          <w:sz w:val="22"/>
          <w:szCs w:val="22"/>
        </w:rPr>
        <w:t xml:space="preserve">questa volta </w:t>
      </w:r>
      <w:r w:rsidR="00942E1B" w:rsidRPr="00374C5F">
        <w:rPr>
          <w:sz w:val="22"/>
          <w:szCs w:val="22"/>
        </w:rPr>
        <w:t xml:space="preserve">unicamente </w:t>
      </w:r>
      <w:r w:rsidR="007E76BE" w:rsidRPr="00374C5F">
        <w:rPr>
          <w:sz w:val="22"/>
          <w:szCs w:val="22"/>
        </w:rPr>
        <w:t xml:space="preserve"> </w:t>
      </w:r>
      <w:r w:rsidR="0003272A" w:rsidRPr="00374C5F">
        <w:rPr>
          <w:sz w:val="22"/>
          <w:szCs w:val="22"/>
        </w:rPr>
        <w:t>tramite un voto</w:t>
      </w:r>
      <w:r w:rsidR="00942E1B" w:rsidRPr="00374C5F">
        <w:rPr>
          <w:sz w:val="22"/>
          <w:szCs w:val="22"/>
        </w:rPr>
        <w:t xml:space="preserve"> con valore sommativo</w:t>
      </w:r>
      <w:r w:rsidR="007E76BE" w:rsidRPr="00374C5F">
        <w:rPr>
          <w:sz w:val="22"/>
          <w:szCs w:val="22"/>
        </w:rPr>
        <w:t xml:space="preserve">,  </w:t>
      </w:r>
      <w:r w:rsidR="008C4207" w:rsidRPr="00374C5F">
        <w:rPr>
          <w:sz w:val="22"/>
          <w:szCs w:val="22"/>
        </w:rPr>
        <w:t xml:space="preserve">da trascrivere sul RE </w:t>
      </w:r>
      <w:r>
        <w:rPr>
          <w:sz w:val="22"/>
          <w:szCs w:val="22"/>
        </w:rPr>
        <w:t>(</w:t>
      </w:r>
      <w:r w:rsidR="008C4207" w:rsidRPr="00374C5F">
        <w:rPr>
          <w:sz w:val="22"/>
          <w:szCs w:val="22"/>
        </w:rPr>
        <w:t>in verde o in rosso</w:t>
      </w:r>
      <w:r>
        <w:rPr>
          <w:sz w:val="22"/>
          <w:szCs w:val="22"/>
        </w:rPr>
        <w:t>)</w:t>
      </w:r>
      <w:r w:rsidR="0003272A" w:rsidRPr="00374C5F">
        <w:rPr>
          <w:sz w:val="22"/>
          <w:szCs w:val="22"/>
        </w:rPr>
        <w:t>.</w:t>
      </w:r>
    </w:p>
    <w:p w:rsidR="007E76BE" w:rsidRPr="001315A0" w:rsidRDefault="007E76BE" w:rsidP="00CD39D2">
      <w:pPr>
        <w:ind w:hanging="11"/>
        <w:jc w:val="both"/>
        <w:rPr>
          <w:sz w:val="22"/>
          <w:szCs w:val="22"/>
        </w:rPr>
      </w:pPr>
    </w:p>
    <w:p w:rsidR="0003272A" w:rsidRPr="001315A0" w:rsidRDefault="0003272A" w:rsidP="00CD39D2">
      <w:pPr>
        <w:pStyle w:val="Paragrafoelenco"/>
        <w:numPr>
          <w:ilvl w:val="0"/>
          <w:numId w:val="2"/>
        </w:numPr>
        <w:ind w:left="0" w:hanging="11"/>
        <w:jc w:val="both"/>
        <w:rPr>
          <w:b/>
          <w:sz w:val="22"/>
          <w:szCs w:val="22"/>
        </w:rPr>
      </w:pPr>
      <w:r w:rsidRPr="001315A0">
        <w:rPr>
          <w:b/>
          <w:sz w:val="22"/>
          <w:szCs w:val="22"/>
        </w:rPr>
        <w:t>LA VALUTAZIONE FINALE</w:t>
      </w:r>
    </w:p>
    <w:p w:rsidR="0003272A" w:rsidRPr="001315A0" w:rsidRDefault="007E76BE" w:rsidP="00CD39D2">
      <w:pPr>
        <w:ind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Agli</w:t>
      </w:r>
      <w:r w:rsidR="0003272A" w:rsidRPr="001315A0">
        <w:rPr>
          <w:sz w:val="22"/>
          <w:szCs w:val="22"/>
        </w:rPr>
        <w:t xml:space="preserve"> scrutini di giugno ogni docente </w:t>
      </w:r>
      <w:r w:rsidR="00D70104">
        <w:rPr>
          <w:sz w:val="22"/>
          <w:szCs w:val="22"/>
        </w:rPr>
        <w:t xml:space="preserve">formulerà una </w:t>
      </w:r>
      <w:r w:rsidR="00D70104" w:rsidRPr="00942E1B">
        <w:rPr>
          <w:b/>
          <w:sz w:val="22"/>
          <w:szCs w:val="22"/>
        </w:rPr>
        <w:t>proposta di voto finale</w:t>
      </w:r>
      <w:r w:rsidR="0003272A" w:rsidRPr="001315A0">
        <w:rPr>
          <w:sz w:val="22"/>
          <w:szCs w:val="22"/>
        </w:rPr>
        <w:t>, che avr</w:t>
      </w:r>
      <w:r w:rsidR="00D70104">
        <w:rPr>
          <w:sz w:val="22"/>
          <w:szCs w:val="22"/>
        </w:rPr>
        <w:t>à</w:t>
      </w:r>
      <w:r w:rsidR="0003272A" w:rsidRPr="001315A0">
        <w:rPr>
          <w:sz w:val="22"/>
          <w:szCs w:val="22"/>
        </w:rPr>
        <w:t xml:space="preserve"> a fondamento: </w:t>
      </w:r>
    </w:p>
    <w:p w:rsidR="0003272A" w:rsidRPr="001315A0" w:rsidRDefault="0003272A" w:rsidP="00942E1B">
      <w:pPr>
        <w:ind w:left="709"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a) i risultati del primo periodo</w:t>
      </w:r>
      <w:r w:rsidR="00942E1B">
        <w:rPr>
          <w:sz w:val="22"/>
          <w:szCs w:val="22"/>
        </w:rPr>
        <w:t xml:space="preserve"> (Settembre-Dicembre)</w:t>
      </w:r>
      <w:r w:rsidR="007E76BE" w:rsidRPr="001315A0">
        <w:rPr>
          <w:sz w:val="22"/>
          <w:szCs w:val="22"/>
        </w:rPr>
        <w:t>;</w:t>
      </w:r>
      <w:r w:rsidRPr="001315A0">
        <w:rPr>
          <w:sz w:val="22"/>
          <w:szCs w:val="22"/>
        </w:rPr>
        <w:t xml:space="preserve"> </w:t>
      </w:r>
    </w:p>
    <w:p w:rsidR="0003272A" w:rsidRPr="001315A0" w:rsidRDefault="0003272A" w:rsidP="00942E1B">
      <w:pPr>
        <w:ind w:left="709"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 xml:space="preserve">b)i risultati acquisiti nel secondo periodo </w:t>
      </w:r>
      <w:r w:rsidR="00942E1B">
        <w:rPr>
          <w:sz w:val="22"/>
          <w:szCs w:val="22"/>
        </w:rPr>
        <w:t>(Gennaio-</w:t>
      </w:r>
      <w:r w:rsidR="007E76BE" w:rsidRPr="001315A0">
        <w:rPr>
          <w:sz w:val="22"/>
          <w:szCs w:val="22"/>
        </w:rPr>
        <w:t>4</w:t>
      </w:r>
      <w:r w:rsidRPr="001315A0">
        <w:rPr>
          <w:sz w:val="22"/>
          <w:szCs w:val="22"/>
        </w:rPr>
        <w:t xml:space="preserve"> marzo</w:t>
      </w:r>
      <w:r w:rsidR="00942E1B">
        <w:rPr>
          <w:sz w:val="22"/>
          <w:szCs w:val="22"/>
        </w:rPr>
        <w:t>)</w:t>
      </w:r>
      <w:r w:rsidR="007E76BE" w:rsidRPr="001315A0">
        <w:rPr>
          <w:sz w:val="22"/>
          <w:szCs w:val="22"/>
        </w:rPr>
        <w:t>;</w:t>
      </w:r>
      <w:r w:rsidRPr="001315A0">
        <w:rPr>
          <w:sz w:val="22"/>
          <w:szCs w:val="22"/>
        </w:rPr>
        <w:t xml:space="preserve"> </w:t>
      </w:r>
    </w:p>
    <w:p w:rsidR="00AD79C0" w:rsidRDefault="0003272A" w:rsidP="00942E1B">
      <w:pPr>
        <w:ind w:left="709"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lastRenderedPageBreak/>
        <w:t>c) i risultati</w:t>
      </w:r>
      <w:r w:rsidR="009B43AD" w:rsidRPr="001315A0">
        <w:rPr>
          <w:sz w:val="22"/>
          <w:szCs w:val="22"/>
        </w:rPr>
        <w:t xml:space="preserve"> nella fase della DAD</w:t>
      </w:r>
      <w:r w:rsidR="00942E1B">
        <w:rPr>
          <w:sz w:val="22"/>
          <w:szCs w:val="22"/>
        </w:rPr>
        <w:t>:</w:t>
      </w:r>
    </w:p>
    <w:p w:rsidR="00AD79C0" w:rsidRPr="00AD79C0" w:rsidRDefault="00942E1B" w:rsidP="00942E1B">
      <w:pPr>
        <w:pStyle w:val="Paragrafoelenco"/>
        <w:numPr>
          <w:ilvl w:val="0"/>
          <w:numId w:val="4"/>
        </w:numPr>
        <w:ind w:left="993" w:firstLine="142"/>
        <w:jc w:val="both"/>
        <w:rPr>
          <w:sz w:val="22"/>
          <w:szCs w:val="22"/>
        </w:rPr>
      </w:pPr>
      <w:r w:rsidRPr="00AD79C0">
        <w:rPr>
          <w:sz w:val="22"/>
          <w:szCs w:val="22"/>
        </w:rPr>
        <w:t>V</w:t>
      </w:r>
      <w:r w:rsidR="00AD79C0" w:rsidRPr="00AD79C0">
        <w:rPr>
          <w:sz w:val="22"/>
          <w:szCs w:val="22"/>
        </w:rPr>
        <w:t>oto</w:t>
      </w:r>
      <w:r>
        <w:rPr>
          <w:sz w:val="22"/>
          <w:szCs w:val="22"/>
        </w:rPr>
        <w:t xml:space="preserve"> o </w:t>
      </w:r>
      <w:r w:rsidR="00AD79C0" w:rsidRPr="00AD79C0">
        <w:rPr>
          <w:sz w:val="22"/>
          <w:szCs w:val="22"/>
        </w:rPr>
        <w:t>giudizio complessivo del primo periodo</w:t>
      </w:r>
      <w:r>
        <w:rPr>
          <w:sz w:val="22"/>
          <w:szCs w:val="22"/>
        </w:rPr>
        <w:t xml:space="preserve"> (30 aprile)</w:t>
      </w:r>
      <w:r w:rsidR="00AD79C0" w:rsidRPr="00AD79C0">
        <w:rPr>
          <w:sz w:val="22"/>
          <w:szCs w:val="22"/>
        </w:rPr>
        <w:t>;</w:t>
      </w:r>
    </w:p>
    <w:p w:rsidR="0003272A" w:rsidRPr="00AD79C0" w:rsidRDefault="00942E1B" w:rsidP="00942E1B">
      <w:pPr>
        <w:pStyle w:val="Paragrafoelenco"/>
        <w:numPr>
          <w:ilvl w:val="0"/>
          <w:numId w:val="4"/>
        </w:numPr>
        <w:ind w:left="993" w:firstLine="142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AD79C0" w:rsidRPr="00AD79C0">
        <w:rPr>
          <w:sz w:val="22"/>
          <w:szCs w:val="22"/>
        </w:rPr>
        <w:t>oto secondo periodo</w:t>
      </w:r>
      <w:r>
        <w:rPr>
          <w:sz w:val="22"/>
          <w:szCs w:val="22"/>
        </w:rPr>
        <w:t xml:space="preserve"> (giugno).</w:t>
      </w:r>
    </w:p>
    <w:p w:rsidR="0003272A" w:rsidRPr="001315A0" w:rsidRDefault="0003272A" w:rsidP="00942E1B">
      <w:pPr>
        <w:ind w:firstLine="708"/>
        <w:jc w:val="both"/>
        <w:rPr>
          <w:sz w:val="22"/>
          <w:szCs w:val="22"/>
        </w:rPr>
      </w:pPr>
      <w:r w:rsidRPr="001315A0">
        <w:rPr>
          <w:sz w:val="22"/>
          <w:szCs w:val="22"/>
        </w:rPr>
        <w:t xml:space="preserve">Nella </w:t>
      </w:r>
      <w:r w:rsidR="00374C5F">
        <w:rPr>
          <w:sz w:val="22"/>
          <w:szCs w:val="22"/>
        </w:rPr>
        <w:t>proposta di voto</w:t>
      </w:r>
      <w:r w:rsidRPr="001315A0">
        <w:rPr>
          <w:sz w:val="22"/>
          <w:szCs w:val="22"/>
        </w:rPr>
        <w:t xml:space="preserve"> finale confluiranno quindi </w:t>
      </w:r>
      <w:r w:rsidRPr="001315A0">
        <w:rPr>
          <w:b/>
          <w:sz w:val="22"/>
          <w:szCs w:val="22"/>
        </w:rPr>
        <w:t xml:space="preserve">tutti gli elementi </w:t>
      </w:r>
      <w:r w:rsidR="000A166A">
        <w:rPr>
          <w:b/>
          <w:sz w:val="22"/>
          <w:szCs w:val="22"/>
        </w:rPr>
        <w:t xml:space="preserve">di valutazione </w:t>
      </w:r>
      <w:r w:rsidRPr="001315A0">
        <w:rPr>
          <w:b/>
          <w:sz w:val="22"/>
          <w:szCs w:val="22"/>
        </w:rPr>
        <w:t>a disposizione</w:t>
      </w:r>
      <w:r w:rsidR="000A166A">
        <w:rPr>
          <w:b/>
          <w:sz w:val="22"/>
          <w:szCs w:val="22"/>
        </w:rPr>
        <w:t xml:space="preserve"> del docente</w:t>
      </w:r>
      <w:r w:rsidRPr="001315A0">
        <w:rPr>
          <w:sz w:val="22"/>
          <w:szCs w:val="22"/>
        </w:rPr>
        <w:t xml:space="preserve">, </w:t>
      </w:r>
      <w:r w:rsidR="00374C5F">
        <w:rPr>
          <w:sz w:val="22"/>
          <w:szCs w:val="22"/>
        </w:rPr>
        <w:t xml:space="preserve">dando adeguato </w:t>
      </w:r>
      <w:r w:rsidR="00ED361C">
        <w:rPr>
          <w:sz w:val="22"/>
          <w:szCs w:val="22"/>
        </w:rPr>
        <w:t xml:space="preserve">rilievo </w:t>
      </w:r>
      <w:r w:rsidR="00374C5F">
        <w:rPr>
          <w:sz w:val="22"/>
          <w:szCs w:val="22"/>
        </w:rPr>
        <w:t xml:space="preserve">alle </w:t>
      </w:r>
      <w:r w:rsidRPr="001315A0">
        <w:rPr>
          <w:sz w:val="22"/>
          <w:szCs w:val="22"/>
        </w:rPr>
        <w:t>competenze trasversali evidenziate durante la fase DAD (responsabilità, impegno, continuità, ecc.).</w:t>
      </w:r>
    </w:p>
    <w:p w:rsidR="00E65468" w:rsidRPr="001315A0" w:rsidRDefault="00E65468" w:rsidP="00E65468">
      <w:pPr>
        <w:ind w:firstLine="708"/>
        <w:jc w:val="both"/>
        <w:rPr>
          <w:sz w:val="22"/>
          <w:szCs w:val="22"/>
        </w:rPr>
      </w:pPr>
      <w:r>
        <w:rPr>
          <w:rFonts w:cstheme="minorHAnsi"/>
          <w:sz w:val="22"/>
          <w:szCs w:val="22"/>
        </w:rPr>
        <w:t xml:space="preserve">Giova </w:t>
      </w:r>
      <w:r w:rsidRPr="001315A0">
        <w:rPr>
          <w:rFonts w:cstheme="minorHAnsi"/>
          <w:sz w:val="22"/>
          <w:szCs w:val="22"/>
        </w:rPr>
        <w:t xml:space="preserve"> ribadire </w:t>
      </w:r>
      <w:r w:rsidRPr="001315A0">
        <w:rPr>
          <w:sz w:val="22"/>
          <w:szCs w:val="22"/>
        </w:rPr>
        <w:t>che</w:t>
      </w:r>
      <w:r>
        <w:rPr>
          <w:sz w:val="22"/>
          <w:szCs w:val="22"/>
        </w:rPr>
        <w:t>, come per le valutazioni complessive periodiche, anche per</w:t>
      </w:r>
      <w:r w:rsidRPr="001315A0">
        <w:rPr>
          <w:sz w:val="22"/>
          <w:szCs w:val="22"/>
        </w:rPr>
        <w:t xml:space="preserve"> quell</w:t>
      </w:r>
      <w:r>
        <w:rPr>
          <w:sz w:val="22"/>
          <w:szCs w:val="22"/>
        </w:rPr>
        <w:t>e</w:t>
      </w:r>
      <w:r w:rsidRPr="001315A0">
        <w:rPr>
          <w:sz w:val="22"/>
          <w:szCs w:val="22"/>
        </w:rPr>
        <w:t xml:space="preserve"> finali </w:t>
      </w:r>
      <w:r>
        <w:rPr>
          <w:sz w:val="22"/>
          <w:szCs w:val="22"/>
        </w:rPr>
        <w:t xml:space="preserve">i voti </w:t>
      </w:r>
      <w:r w:rsidRPr="001315A0">
        <w:rPr>
          <w:sz w:val="22"/>
          <w:szCs w:val="22"/>
        </w:rPr>
        <w:t xml:space="preserve">non </w:t>
      </w:r>
      <w:r>
        <w:rPr>
          <w:sz w:val="22"/>
          <w:szCs w:val="22"/>
        </w:rPr>
        <w:t>deriveranno meccanicamente</w:t>
      </w:r>
      <w:r w:rsidRPr="001315A0">
        <w:rPr>
          <w:sz w:val="22"/>
          <w:szCs w:val="22"/>
        </w:rPr>
        <w:t xml:space="preserve"> da medie aritmetiche </w:t>
      </w:r>
      <w:r>
        <w:rPr>
          <w:sz w:val="22"/>
          <w:szCs w:val="22"/>
        </w:rPr>
        <w:t xml:space="preserve">relative </w:t>
      </w:r>
      <w:r w:rsidRPr="001315A0">
        <w:rPr>
          <w:sz w:val="22"/>
          <w:szCs w:val="22"/>
        </w:rPr>
        <w:t xml:space="preserve"> a prestazioni specifiche, quan</w:t>
      </w:r>
      <w:r>
        <w:rPr>
          <w:sz w:val="22"/>
          <w:szCs w:val="22"/>
        </w:rPr>
        <w:t>t</w:t>
      </w:r>
      <w:r w:rsidRPr="001315A0">
        <w:rPr>
          <w:sz w:val="22"/>
          <w:szCs w:val="22"/>
        </w:rPr>
        <w:t xml:space="preserve">o da </w:t>
      </w:r>
      <w:r w:rsidRPr="00E65468">
        <w:rPr>
          <w:b/>
          <w:sz w:val="22"/>
          <w:szCs w:val="22"/>
        </w:rPr>
        <w:t>una valutazione d’insieme del processo di apprendimento</w:t>
      </w:r>
      <w:r w:rsidRPr="001315A0">
        <w:rPr>
          <w:sz w:val="22"/>
          <w:szCs w:val="22"/>
        </w:rPr>
        <w:t>, commisurata allo specifico di una disciplina.</w:t>
      </w:r>
    </w:p>
    <w:p w:rsidR="000A166A" w:rsidRDefault="000A166A" w:rsidP="000A166A">
      <w:pPr>
        <w:ind w:firstLine="708"/>
        <w:jc w:val="both"/>
        <w:rPr>
          <w:sz w:val="22"/>
          <w:szCs w:val="22"/>
        </w:rPr>
      </w:pPr>
      <w:r w:rsidRPr="001315A0">
        <w:rPr>
          <w:sz w:val="22"/>
          <w:szCs w:val="22"/>
        </w:rPr>
        <w:t xml:space="preserve">Pertanto, il voto complessivo, periodico e finale, deve </w:t>
      </w:r>
      <w:r>
        <w:rPr>
          <w:sz w:val="22"/>
          <w:szCs w:val="22"/>
        </w:rPr>
        <w:t>emergere</w:t>
      </w:r>
      <w:r w:rsidRPr="001315A0">
        <w:rPr>
          <w:sz w:val="22"/>
          <w:szCs w:val="22"/>
        </w:rPr>
        <w:t xml:space="preserve"> da una </w:t>
      </w:r>
      <w:r w:rsidRPr="000A166A">
        <w:rPr>
          <w:b/>
          <w:sz w:val="22"/>
          <w:szCs w:val="22"/>
        </w:rPr>
        <w:t>sintesi valutativa</w:t>
      </w:r>
      <w:r w:rsidRPr="001315A0">
        <w:rPr>
          <w:sz w:val="22"/>
          <w:szCs w:val="22"/>
        </w:rPr>
        <w:t xml:space="preserve"> che il docente </w:t>
      </w:r>
      <w:r>
        <w:rPr>
          <w:sz w:val="22"/>
          <w:szCs w:val="22"/>
        </w:rPr>
        <w:t>effettua</w:t>
      </w:r>
      <w:r w:rsidRPr="001315A0">
        <w:rPr>
          <w:sz w:val="22"/>
          <w:szCs w:val="22"/>
        </w:rPr>
        <w:t>, basandosi su tutti gli elementi a sua disposizione.</w:t>
      </w:r>
    </w:p>
    <w:p w:rsidR="00FF0FC7" w:rsidRDefault="00FF0FC7" w:rsidP="000A166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Si ricorda infine che, come sempre accade,  le proposte di voto dei singoli docenti sono vagliate in sede di scrutinio dal Consiglio di classe, che delibera in via definitiva.</w:t>
      </w:r>
    </w:p>
    <w:p w:rsidR="0003272A" w:rsidRPr="001315A0" w:rsidRDefault="0003272A" w:rsidP="00CD39D2">
      <w:pPr>
        <w:ind w:hanging="11"/>
        <w:jc w:val="both"/>
        <w:rPr>
          <w:b/>
          <w:sz w:val="22"/>
          <w:szCs w:val="22"/>
        </w:rPr>
      </w:pPr>
    </w:p>
    <w:p w:rsidR="00ED361C" w:rsidRDefault="00ED361C" w:rsidP="00CD39D2">
      <w:pPr>
        <w:ind w:hanging="11"/>
        <w:jc w:val="both"/>
        <w:rPr>
          <w:b/>
          <w:sz w:val="22"/>
          <w:szCs w:val="22"/>
        </w:rPr>
      </w:pPr>
    </w:p>
    <w:p w:rsidR="0003272A" w:rsidRDefault="0003272A" w:rsidP="00CD39D2">
      <w:pPr>
        <w:ind w:hanging="11"/>
        <w:jc w:val="both"/>
        <w:rPr>
          <w:b/>
          <w:sz w:val="22"/>
          <w:szCs w:val="22"/>
        </w:rPr>
      </w:pPr>
      <w:r w:rsidRPr="001315A0">
        <w:rPr>
          <w:b/>
          <w:sz w:val="22"/>
          <w:szCs w:val="22"/>
        </w:rPr>
        <w:t>UNA GRIGLIA CONDIVISA PER LA VALUTAZIONE PERIODICA</w:t>
      </w:r>
      <w:r w:rsidR="00ED361C">
        <w:rPr>
          <w:b/>
          <w:sz w:val="22"/>
          <w:szCs w:val="22"/>
        </w:rPr>
        <w:t xml:space="preserve"> E FINALE</w:t>
      </w:r>
      <w:r w:rsidRPr="001315A0">
        <w:rPr>
          <w:b/>
          <w:sz w:val="22"/>
          <w:szCs w:val="22"/>
        </w:rPr>
        <w:t xml:space="preserve"> </w:t>
      </w:r>
    </w:p>
    <w:p w:rsidR="00942E1B" w:rsidRPr="001315A0" w:rsidRDefault="00942E1B" w:rsidP="00CD39D2">
      <w:pPr>
        <w:ind w:hanging="11"/>
        <w:jc w:val="both"/>
        <w:rPr>
          <w:b/>
          <w:sz w:val="22"/>
          <w:szCs w:val="22"/>
        </w:rPr>
      </w:pPr>
    </w:p>
    <w:p w:rsidR="0003272A" w:rsidRPr="001315A0" w:rsidRDefault="0003272A" w:rsidP="00CD39D2">
      <w:pPr>
        <w:ind w:hanging="11"/>
        <w:jc w:val="both"/>
        <w:rPr>
          <w:sz w:val="22"/>
          <w:szCs w:val="22"/>
        </w:rPr>
      </w:pPr>
      <w:r w:rsidRPr="001315A0">
        <w:rPr>
          <w:sz w:val="22"/>
          <w:szCs w:val="22"/>
        </w:rPr>
        <w:t>L</w:t>
      </w:r>
      <w:r w:rsidR="00942E1B">
        <w:rPr>
          <w:sz w:val="22"/>
          <w:szCs w:val="22"/>
        </w:rPr>
        <w:t>e</w:t>
      </w:r>
      <w:r w:rsidRPr="001315A0">
        <w:rPr>
          <w:sz w:val="22"/>
          <w:szCs w:val="22"/>
        </w:rPr>
        <w:t xml:space="preserve"> valutazion</w:t>
      </w:r>
      <w:r w:rsidR="00942E1B">
        <w:rPr>
          <w:sz w:val="22"/>
          <w:szCs w:val="22"/>
        </w:rPr>
        <w:t>i</w:t>
      </w:r>
      <w:r w:rsidRPr="001315A0">
        <w:rPr>
          <w:sz w:val="22"/>
          <w:szCs w:val="22"/>
        </w:rPr>
        <w:t xml:space="preserve"> complessiv</w:t>
      </w:r>
      <w:r w:rsidR="00942E1B">
        <w:rPr>
          <w:sz w:val="22"/>
          <w:szCs w:val="22"/>
        </w:rPr>
        <w:t>e</w:t>
      </w:r>
      <w:r w:rsidRPr="001315A0">
        <w:rPr>
          <w:sz w:val="22"/>
          <w:szCs w:val="22"/>
        </w:rPr>
        <w:t xml:space="preserve"> periodic</w:t>
      </w:r>
      <w:r w:rsidR="00942E1B">
        <w:rPr>
          <w:sz w:val="22"/>
          <w:szCs w:val="22"/>
        </w:rPr>
        <w:t>he</w:t>
      </w:r>
      <w:r w:rsidRPr="001315A0">
        <w:rPr>
          <w:sz w:val="22"/>
          <w:szCs w:val="22"/>
        </w:rPr>
        <w:t xml:space="preserve"> e quella finale si effettueranno in base ad una </w:t>
      </w:r>
      <w:r w:rsidRPr="001315A0">
        <w:rPr>
          <w:b/>
          <w:sz w:val="22"/>
          <w:szCs w:val="22"/>
        </w:rPr>
        <w:t>griglia di valutazione condivisa</w:t>
      </w:r>
      <w:r w:rsidR="000332B7">
        <w:rPr>
          <w:b/>
          <w:sz w:val="22"/>
          <w:szCs w:val="22"/>
        </w:rPr>
        <w:t xml:space="preserve"> (v. allegato)</w:t>
      </w:r>
      <w:r w:rsidRPr="001315A0">
        <w:rPr>
          <w:sz w:val="22"/>
          <w:szCs w:val="22"/>
        </w:rPr>
        <w:t xml:space="preserve">, </w:t>
      </w:r>
      <w:r w:rsidR="00E65468">
        <w:rPr>
          <w:sz w:val="22"/>
          <w:szCs w:val="22"/>
        </w:rPr>
        <w:t xml:space="preserve">anch’essa </w:t>
      </w:r>
      <w:r w:rsidR="00ED361C">
        <w:rPr>
          <w:sz w:val="22"/>
          <w:szCs w:val="22"/>
        </w:rPr>
        <w:t xml:space="preserve">approvata dal Collegio docenti, </w:t>
      </w:r>
      <w:r w:rsidRPr="001315A0">
        <w:rPr>
          <w:sz w:val="22"/>
          <w:szCs w:val="22"/>
        </w:rPr>
        <w:t>che comprende 3 tipi di indicatori:</w:t>
      </w:r>
    </w:p>
    <w:p w:rsidR="0003272A" w:rsidRPr="001315A0" w:rsidRDefault="0003272A" w:rsidP="00CD39D2">
      <w:pPr>
        <w:pStyle w:val="Paragrafoelenco"/>
        <w:numPr>
          <w:ilvl w:val="0"/>
          <w:numId w:val="3"/>
        </w:numPr>
        <w:ind w:left="0" w:hanging="11"/>
        <w:jc w:val="both"/>
        <w:rPr>
          <w:rFonts w:cstheme="minorHAnsi"/>
          <w:sz w:val="22"/>
          <w:szCs w:val="22"/>
        </w:rPr>
      </w:pPr>
      <w:r w:rsidRPr="001315A0">
        <w:rPr>
          <w:rFonts w:eastAsia="Times New Roman" w:cstheme="minorHAnsi"/>
          <w:color w:val="000000"/>
          <w:sz w:val="22"/>
          <w:szCs w:val="22"/>
        </w:rPr>
        <w:t>Puntualità e rispetto delle consegne (soprattutto riscontrabile nella DAD asincrona)</w:t>
      </w:r>
      <w:r w:rsidRPr="001315A0">
        <w:rPr>
          <w:rFonts w:cstheme="minorHAnsi"/>
          <w:sz w:val="22"/>
          <w:szCs w:val="22"/>
        </w:rPr>
        <w:t>;</w:t>
      </w:r>
    </w:p>
    <w:p w:rsidR="0003272A" w:rsidRPr="001315A0" w:rsidRDefault="0003272A" w:rsidP="00CD39D2">
      <w:pPr>
        <w:pStyle w:val="Paragrafoelenco"/>
        <w:numPr>
          <w:ilvl w:val="0"/>
          <w:numId w:val="3"/>
        </w:numPr>
        <w:ind w:left="0" w:hanging="11"/>
        <w:jc w:val="both"/>
        <w:rPr>
          <w:rFonts w:cstheme="minorHAnsi"/>
          <w:sz w:val="22"/>
          <w:szCs w:val="22"/>
        </w:rPr>
      </w:pPr>
      <w:r w:rsidRPr="001315A0">
        <w:rPr>
          <w:rFonts w:cstheme="minorHAnsi"/>
          <w:sz w:val="22"/>
          <w:szCs w:val="22"/>
        </w:rPr>
        <w:t>Partecipazione (</w:t>
      </w:r>
      <w:r w:rsidRPr="001315A0">
        <w:rPr>
          <w:rFonts w:eastAsia="Times New Roman" w:cstheme="minorHAnsi"/>
          <w:color w:val="000000"/>
          <w:sz w:val="22"/>
          <w:szCs w:val="22"/>
        </w:rPr>
        <w:t>soprattutto riscontrabile</w:t>
      </w:r>
      <w:r w:rsidR="00942E1B">
        <w:rPr>
          <w:rFonts w:eastAsia="Times New Roman" w:cstheme="minorHAnsi"/>
          <w:color w:val="000000"/>
          <w:sz w:val="22"/>
          <w:szCs w:val="22"/>
        </w:rPr>
        <w:t xml:space="preserve"> nella</w:t>
      </w:r>
      <w:r w:rsidRPr="001315A0">
        <w:rPr>
          <w:rFonts w:eastAsia="Times New Roman" w:cstheme="minorHAnsi"/>
          <w:color w:val="000000"/>
          <w:sz w:val="22"/>
          <w:szCs w:val="22"/>
        </w:rPr>
        <w:t xml:space="preserve"> </w:t>
      </w:r>
      <w:r w:rsidRPr="001315A0">
        <w:rPr>
          <w:rFonts w:cstheme="minorHAnsi"/>
          <w:sz w:val="22"/>
          <w:szCs w:val="22"/>
        </w:rPr>
        <w:t>DAD sincrona);</w:t>
      </w:r>
    </w:p>
    <w:p w:rsidR="0003272A" w:rsidRPr="001315A0" w:rsidRDefault="0003272A" w:rsidP="00CD39D2">
      <w:pPr>
        <w:pStyle w:val="Paragrafoelenco"/>
        <w:numPr>
          <w:ilvl w:val="0"/>
          <w:numId w:val="3"/>
        </w:numPr>
        <w:ind w:left="0" w:hanging="11"/>
        <w:jc w:val="both"/>
        <w:rPr>
          <w:rFonts w:cstheme="minorHAnsi"/>
          <w:sz w:val="22"/>
          <w:szCs w:val="22"/>
        </w:rPr>
      </w:pPr>
      <w:r w:rsidRPr="001315A0">
        <w:rPr>
          <w:rFonts w:cstheme="minorHAnsi"/>
          <w:sz w:val="22"/>
          <w:szCs w:val="22"/>
        </w:rPr>
        <w:t>Risultati di apprendimento/competenze acquisite.</w:t>
      </w:r>
    </w:p>
    <w:p w:rsidR="00942E1B" w:rsidRDefault="0003272A" w:rsidP="00CD39D2">
      <w:pPr>
        <w:ind w:hanging="11"/>
        <w:jc w:val="both"/>
        <w:rPr>
          <w:rFonts w:cstheme="minorHAnsi"/>
          <w:sz w:val="22"/>
          <w:szCs w:val="22"/>
        </w:rPr>
      </w:pPr>
      <w:r w:rsidRPr="001315A0">
        <w:rPr>
          <w:rFonts w:cstheme="minorHAnsi"/>
          <w:sz w:val="22"/>
          <w:szCs w:val="22"/>
        </w:rPr>
        <w:t xml:space="preserve">La griglia consente un uso flessibile, adattabile alla concreta Didattica a distanza del singolo docente, che </w:t>
      </w:r>
      <w:r w:rsidRPr="00942E1B">
        <w:rPr>
          <w:rFonts w:cstheme="minorHAnsi"/>
          <w:b/>
          <w:sz w:val="22"/>
          <w:szCs w:val="22"/>
        </w:rPr>
        <w:t>potrà dare ad ognuno dei tre indicatori pesi diversi</w:t>
      </w:r>
      <w:r w:rsidRPr="001315A0">
        <w:rPr>
          <w:rFonts w:cstheme="minorHAnsi"/>
          <w:sz w:val="22"/>
          <w:szCs w:val="22"/>
        </w:rPr>
        <w:t>, a seconda degli elementi di valutazione in itinere che possiede maggiormente.</w:t>
      </w:r>
      <w:r w:rsidR="00D70104">
        <w:rPr>
          <w:rFonts w:cstheme="minorHAnsi"/>
          <w:sz w:val="22"/>
          <w:szCs w:val="22"/>
        </w:rPr>
        <w:t xml:space="preserve"> </w:t>
      </w:r>
    </w:p>
    <w:p w:rsidR="00D70104" w:rsidRDefault="00374C5F" w:rsidP="00374C5F">
      <w:pPr>
        <w:ind w:firstLine="708"/>
        <w:jc w:val="both"/>
        <w:rPr>
          <w:rFonts w:cstheme="minorHAnsi"/>
          <w:sz w:val="22"/>
          <w:szCs w:val="22"/>
        </w:rPr>
      </w:pPr>
      <w:r w:rsidRPr="000A166A">
        <w:rPr>
          <w:rFonts w:cstheme="minorHAnsi"/>
          <w:b/>
          <w:sz w:val="22"/>
          <w:szCs w:val="22"/>
        </w:rPr>
        <w:t>In</w:t>
      </w:r>
      <w:r w:rsidR="00D70104" w:rsidRPr="000A166A">
        <w:rPr>
          <w:rFonts w:cstheme="minorHAnsi"/>
          <w:b/>
          <w:sz w:val="22"/>
          <w:szCs w:val="22"/>
        </w:rPr>
        <w:t xml:space="preserve"> occasione della prima valutazione periodica del 30 aprile, l’utilizzo della griglia potrà essere orientativo</w:t>
      </w:r>
      <w:r w:rsidR="00D70104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N</w:t>
      </w:r>
      <w:r w:rsidR="00D70104">
        <w:rPr>
          <w:rFonts w:cstheme="minorHAnsi"/>
          <w:sz w:val="22"/>
          <w:szCs w:val="22"/>
        </w:rPr>
        <w:t xml:space="preserve">ella seconda valutazione periodica di giugno, che prevede l’assegnazione di un voto, </w:t>
      </w:r>
      <w:r>
        <w:rPr>
          <w:rFonts w:cstheme="minorHAnsi"/>
          <w:sz w:val="22"/>
          <w:szCs w:val="22"/>
        </w:rPr>
        <w:t>e nella valutazione finale, l’applicazione dello strumento sarà condivisa da tutti.</w:t>
      </w:r>
    </w:p>
    <w:p w:rsidR="0003272A" w:rsidRDefault="0003272A" w:rsidP="001315A0">
      <w:pPr>
        <w:ind w:left="708" w:hanging="11"/>
        <w:jc w:val="both"/>
        <w:rPr>
          <w:sz w:val="22"/>
          <w:szCs w:val="22"/>
        </w:rPr>
      </w:pPr>
    </w:p>
    <w:p w:rsidR="00EE024B" w:rsidRDefault="00EE024B" w:rsidP="001315A0">
      <w:pPr>
        <w:ind w:left="708" w:hanging="11"/>
        <w:jc w:val="both"/>
        <w:rPr>
          <w:sz w:val="22"/>
          <w:szCs w:val="22"/>
        </w:rPr>
      </w:pPr>
    </w:p>
    <w:p w:rsidR="00EE024B" w:rsidRDefault="00EE024B" w:rsidP="001315A0">
      <w:pPr>
        <w:ind w:left="708" w:hanging="11"/>
        <w:jc w:val="both"/>
        <w:rPr>
          <w:sz w:val="22"/>
          <w:szCs w:val="22"/>
        </w:rPr>
      </w:pPr>
    </w:p>
    <w:p w:rsidR="000332B7" w:rsidRDefault="000332B7" w:rsidP="001315A0">
      <w:pPr>
        <w:jc w:val="both"/>
        <w:rPr>
          <w:sz w:val="22"/>
          <w:szCs w:val="22"/>
        </w:rPr>
      </w:pPr>
    </w:p>
    <w:p w:rsidR="000332B7" w:rsidRPr="00A06068" w:rsidRDefault="000332B7" w:rsidP="000332B7">
      <w:pPr>
        <w:ind w:left="5529"/>
        <w:rPr>
          <w:sz w:val="22"/>
        </w:rPr>
      </w:pPr>
      <w:r w:rsidRPr="00A06068">
        <w:rPr>
          <w:sz w:val="22"/>
        </w:rPr>
        <w:t>Il Dirigente Scolastico</w:t>
      </w:r>
    </w:p>
    <w:p w:rsidR="000332B7" w:rsidRPr="00A06068" w:rsidRDefault="000332B7" w:rsidP="000332B7">
      <w:pPr>
        <w:ind w:left="5529"/>
        <w:jc w:val="both"/>
        <w:rPr>
          <w:sz w:val="22"/>
        </w:rPr>
      </w:pPr>
      <w:r w:rsidRPr="00A06068">
        <w:rPr>
          <w:sz w:val="22"/>
        </w:rPr>
        <w:t>Prof. Alberto Cataneo</w:t>
      </w:r>
    </w:p>
    <w:p w:rsidR="000332B7" w:rsidRPr="00A06068" w:rsidRDefault="000332B7" w:rsidP="000332B7"/>
    <w:p w:rsidR="000332B7" w:rsidRDefault="000332B7" w:rsidP="000332B7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0332B7" w:rsidRPr="007B4C6D" w:rsidRDefault="000332B7" w:rsidP="000332B7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0332B7" w:rsidRDefault="000332B7" w:rsidP="000332B7">
      <w:pPr>
        <w:jc w:val="both"/>
        <w:rPr>
          <w:sz w:val="22"/>
          <w:szCs w:val="22"/>
        </w:rPr>
      </w:pPr>
    </w:p>
    <w:p w:rsidR="000332B7" w:rsidRDefault="000332B7" w:rsidP="001315A0">
      <w:pPr>
        <w:jc w:val="both"/>
        <w:rPr>
          <w:sz w:val="22"/>
          <w:szCs w:val="22"/>
        </w:rPr>
      </w:pPr>
    </w:p>
    <w:p w:rsidR="000332B7" w:rsidRDefault="000332B7" w:rsidP="001315A0">
      <w:pPr>
        <w:jc w:val="both"/>
        <w:rPr>
          <w:sz w:val="22"/>
          <w:szCs w:val="22"/>
        </w:rPr>
      </w:pPr>
    </w:p>
    <w:p w:rsidR="000332B7" w:rsidRDefault="000332B7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D70104" w:rsidRDefault="00D70104" w:rsidP="001315A0">
      <w:pPr>
        <w:jc w:val="both"/>
        <w:rPr>
          <w:sz w:val="22"/>
          <w:szCs w:val="22"/>
        </w:rPr>
      </w:pPr>
    </w:p>
    <w:p w:rsidR="0003272A" w:rsidRDefault="0003272A" w:rsidP="001315A0">
      <w:pPr>
        <w:jc w:val="both"/>
        <w:rPr>
          <w:sz w:val="22"/>
          <w:szCs w:val="22"/>
        </w:rPr>
      </w:pPr>
    </w:p>
    <w:p w:rsidR="00D70104" w:rsidRPr="001315A0" w:rsidRDefault="00D70104" w:rsidP="001315A0">
      <w:pPr>
        <w:jc w:val="both"/>
        <w:rPr>
          <w:sz w:val="22"/>
          <w:szCs w:val="22"/>
        </w:rPr>
      </w:pPr>
    </w:p>
    <w:p w:rsidR="00D70104" w:rsidRDefault="00D70104" w:rsidP="00D7010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Liceo Scientifico Statale “Talete”</w:t>
      </w:r>
    </w:p>
    <w:p w:rsidR="00D70104" w:rsidRPr="00360AC5" w:rsidRDefault="00D70104" w:rsidP="00D7010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60A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CRITERI DI VALUTAZIONE COMPLESSIVA PERIODICA E FINALE IN DIDATTICA A DISTANZA</w:t>
      </w:r>
    </w:p>
    <w:p w:rsidR="00D70104" w:rsidRPr="00613D5F" w:rsidRDefault="00D70104" w:rsidP="00D7010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10702" w:type="dxa"/>
        <w:tblLayout w:type="fixed"/>
        <w:tblLook w:val="0400" w:firstRow="0" w:lastRow="0" w:firstColumn="0" w:lastColumn="0" w:noHBand="0" w:noVBand="1"/>
      </w:tblPr>
      <w:tblGrid>
        <w:gridCol w:w="1630"/>
        <w:gridCol w:w="7371"/>
        <w:gridCol w:w="1701"/>
      </w:tblGrid>
      <w:tr w:rsidR="00D70104" w:rsidTr="00F509FE">
        <w:trPr>
          <w:trHeight w:val="283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INDICATORI</w:t>
            </w:r>
          </w:p>
        </w:tc>
        <w:tc>
          <w:tcPr>
            <w:tcW w:w="7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LIVELLI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ind w:left="-14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VALUTAZIONE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Puntualità e rispetto delle consegne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 consegna compiti programmati e/o non svolge i lavori assegnati.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Gravemente insufficiente/4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 consegna tutti i compiti assegnati e/o svolge i lavori in modo approssimativo.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Mediocre/5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Consegna i compiti non rispettando sempre le scadenze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 lo svolgimento degli elaborati risulta aderente alle richieste - oppure - non rispetta le scadenze ma le richieste non vengono sempre comprese.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Sufficiente/6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Consegna i compiti rispettando le scadenze ma lo svolgimento degli elaborati non risulta sempre aderente alle richieste.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Adeguato/7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Consegna i compiti rispettando le scadenze; lo svolgimento degli elaborati risulta sempre aderente alle richieste.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Buono/8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Consegna i compiti rispettando le scadenze; lo svolgimento degli elaborati risulta sempre aderente alle richieste, arricchito da una rielaborazione personale.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Ottimo/9-10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Partecipazione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 partecipa alle video lezioni e non invia, neanche in modalità privata, richieste di chiarimento.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Gravemente insufficiente/4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 partecipa alle videolezioni in modo assiduo; non interviene con adeguatezza alle lezioni e non invia, neanche in modalità privata, richieste di chiarimento.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Mediocre/5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Partecipa alle videolezioni a volte in ritardo; interviene raramente o in modo poco coerente e invia di rado, anche in modalità privata, richieste di chiarimento.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Sufficiente/6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Partecipa sempre alle videolezioni; interviene con interesse e/o invia, anche in modalità privata, richieste di chiarimento.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Adeguato/7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Partecipa puntualmente alle videolezioni; interviene con interesse e coinvolgimento, accogliendo le proposte del docente.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Buono/8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Partecipa puntualmente alle videolezioni; accoglie con entusiasmo le sollecitazioni del docente;  esprime idee,  avanza proposte, coinvolgendo il gruppo-classe.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Ottimo/9-10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Risultati di apprendimento</w:t>
            </w:r>
          </w:p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Competenze acquisite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Pr="00613D5F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evidenzia miglioramenti nell’applicazione delle conoscenze rispetto alle indicazioni fornite durante le correzioni dei compiti per casa o durante le videolezioni. Le competenze espositive ed argomentative sono inadeguate.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Gravemente insufficiente/4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Pr="00613D5F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videnzia </w:t>
            </w: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>parziali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miglioramenti nell’applicazione delle conoscenze rispetto alle indicazioni fornite durante le correzioni dei compiti per casa o durante le videolezioni. </w:t>
            </w: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>Utilizza i contenuti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modo incerto e solo </w:t>
            </w: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contesti noti. Le competenze espositive ed argomentative non sono del tutto adeguate.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Mediocre/5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Pr="00613D5F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videnzia un miglioramento nell’applicazione delle conoscenze, </w:t>
            </w: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è in grado di 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utilizzare i contenuti in contesti nuovi o nella soluzione di problemi se guidato. Le competenze espositive ed argomentative sono nel complesso adeguate, anche se ancora limitate e suscettibili di miglioramento.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Sufficiente/6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Pr="00613D5F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3D5F">
              <w:rPr>
                <w:rFonts w:ascii="Times New Roman" w:eastAsia="Times New Roman" w:hAnsi="Times New Roman" w:cs="Times New Roman"/>
                <w:sz w:val="20"/>
                <w:szCs w:val="20"/>
              </w:rPr>
              <w:t>Applica le conoscenze in contesti nuovi o nella soluzione di problemi con autonomia</w:t>
            </w:r>
            <w:r w:rsidRPr="00613D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si esprime ed argomenta in modo chiaro ed ordinato.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Adeguato/7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pplica le conoscenze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contesti nuovi o nella soluzione di problemi con autonomia.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Si esprime in una forma corretta e appropriata.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rgomenta in modo efficace e spesso personale.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Buono/8</w:t>
            </w:r>
          </w:p>
        </w:tc>
      </w:tr>
      <w:tr w:rsidR="00D70104" w:rsidTr="00F509FE">
        <w:trPr>
          <w:trHeight w:val="680"/>
        </w:trPr>
        <w:tc>
          <w:tcPr>
            <w:tcW w:w="1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pplica le conoscenze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 contesti nuovi o nella soluzione di problemi con piena autonomia. Evidenzia una padronanza ampia, completa e approfondita di</w:t>
            </w:r>
          </w:p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contenuti e metodi. Si esprime con prontezza e con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proprietà di linguaggio.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stile</w:t>
            </w:r>
          </w:p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argomentativo è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sempre critico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0104" w:rsidRDefault="00D70104" w:rsidP="00D70104">
            <w:pPr>
              <w:pStyle w:val="Normale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Ottimo/9-10</w:t>
            </w:r>
          </w:p>
        </w:tc>
      </w:tr>
    </w:tbl>
    <w:p w:rsidR="00D70104" w:rsidRDefault="00D70104" w:rsidP="00D7010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70104" w:rsidRPr="00360AC5" w:rsidRDefault="00D70104" w:rsidP="00D70104">
      <w:pPr>
        <w:pStyle w:val="Normale1"/>
        <w:pBdr>
          <w:top w:val="nil"/>
          <w:left w:val="nil"/>
          <w:bottom w:val="nil"/>
          <w:right w:val="nil"/>
          <w:between w:val="nil"/>
        </w:pBdr>
        <w:ind w:left="5664" w:firstLine="70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PUNTEGGIO             ________/</w:t>
      </w:r>
      <w:r>
        <w:rPr>
          <w:rFonts w:ascii="Times New Roman" w:eastAsia="Times New Roman" w:hAnsi="Times New Roman" w:cs="Times New Roman"/>
          <w:b/>
        </w:rPr>
        <w:t>30</w:t>
      </w:r>
    </w:p>
    <w:p w:rsidR="0003272A" w:rsidRPr="001315A0" w:rsidRDefault="0003272A" w:rsidP="001315A0">
      <w:pPr>
        <w:jc w:val="both"/>
        <w:rPr>
          <w:sz w:val="22"/>
          <w:szCs w:val="22"/>
        </w:rPr>
      </w:pPr>
    </w:p>
    <w:sectPr w:rsidR="0003272A" w:rsidRPr="001315A0" w:rsidSect="00BA6DC1">
      <w:footerReference w:type="even" r:id="rId8"/>
      <w:footerReference w:type="default" r:id="rId9"/>
      <w:pgSz w:w="11900" w:h="16840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528" w:rsidRDefault="003E7528" w:rsidP="00327371">
      <w:r>
        <w:separator/>
      </w:r>
    </w:p>
  </w:endnote>
  <w:endnote w:type="continuationSeparator" w:id="0">
    <w:p w:rsidR="003E7528" w:rsidRDefault="003E7528" w:rsidP="0032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44908247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27371" w:rsidRDefault="00327371" w:rsidP="000D6FA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327371" w:rsidRDefault="00327371" w:rsidP="0032737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0708683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327371" w:rsidRDefault="00327371" w:rsidP="000D6FA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327371" w:rsidRDefault="00327371" w:rsidP="0032737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528" w:rsidRDefault="003E7528" w:rsidP="00327371">
      <w:r>
        <w:separator/>
      </w:r>
    </w:p>
  </w:footnote>
  <w:footnote w:type="continuationSeparator" w:id="0">
    <w:p w:rsidR="003E7528" w:rsidRDefault="003E7528" w:rsidP="00327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6B0B49"/>
    <w:multiLevelType w:val="hybridMultilevel"/>
    <w:tmpl w:val="597079D0"/>
    <w:lvl w:ilvl="0" w:tplc="0410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2" w15:restartNumberingAfterBreak="0">
    <w:nsid w:val="3ADA7798"/>
    <w:multiLevelType w:val="hybridMultilevel"/>
    <w:tmpl w:val="91B44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023C"/>
    <w:multiLevelType w:val="hybridMultilevel"/>
    <w:tmpl w:val="AE64A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E51E1"/>
    <w:multiLevelType w:val="hybridMultilevel"/>
    <w:tmpl w:val="F118A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F18C4"/>
    <w:multiLevelType w:val="hybridMultilevel"/>
    <w:tmpl w:val="9DB481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60469"/>
    <w:multiLevelType w:val="hybridMultilevel"/>
    <w:tmpl w:val="CD3C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E5244"/>
    <w:multiLevelType w:val="hybridMultilevel"/>
    <w:tmpl w:val="8DA0B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C2E39"/>
    <w:multiLevelType w:val="hybridMultilevel"/>
    <w:tmpl w:val="806884EC"/>
    <w:lvl w:ilvl="0" w:tplc="3F4EEE8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50071E"/>
    <w:multiLevelType w:val="hybridMultilevel"/>
    <w:tmpl w:val="76F4D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410F6"/>
    <w:multiLevelType w:val="hybridMultilevel"/>
    <w:tmpl w:val="C4347668"/>
    <w:lvl w:ilvl="0" w:tplc="5418B29E">
      <w:start w:val="1"/>
      <w:numFmt w:val="upperLetter"/>
      <w:lvlText w:val="%1)"/>
      <w:lvlJc w:val="left"/>
      <w:pPr>
        <w:ind w:left="3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1789" w:hanging="180"/>
      </w:pPr>
    </w:lvl>
    <w:lvl w:ilvl="3" w:tplc="0410000F" w:tentative="1">
      <w:start w:val="1"/>
      <w:numFmt w:val="decimal"/>
      <w:lvlText w:val="%4."/>
      <w:lvlJc w:val="left"/>
      <w:pPr>
        <w:ind w:left="2509" w:hanging="360"/>
      </w:pPr>
    </w:lvl>
    <w:lvl w:ilvl="4" w:tplc="04100019" w:tentative="1">
      <w:start w:val="1"/>
      <w:numFmt w:val="lowerLetter"/>
      <w:lvlText w:val="%5."/>
      <w:lvlJc w:val="left"/>
      <w:pPr>
        <w:ind w:left="3229" w:hanging="360"/>
      </w:pPr>
    </w:lvl>
    <w:lvl w:ilvl="5" w:tplc="0410001B" w:tentative="1">
      <w:start w:val="1"/>
      <w:numFmt w:val="lowerRoman"/>
      <w:lvlText w:val="%6."/>
      <w:lvlJc w:val="right"/>
      <w:pPr>
        <w:ind w:left="3949" w:hanging="180"/>
      </w:pPr>
    </w:lvl>
    <w:lvl w:ilvl="6" w:tplc="0410000F" w:tentative="1">
      <w:start w:val="1"/>
      <w:numFmt w:val="decimal"/>
      <w:lvlText w:val="%7."/>
      <w:lvlJc w:val="left"/>
      <w:pPr>
        <w:ind w:left="4669" w:hanging="360"/>
      </w:pPr>
    </w:lvl>
    <w:lvl w:ilvl="7" w:tplc="04100019" w:tentative="1">
      <w:start w:val="1"/>
      <w:numFmt w:val="lowerLetter"/>
      <w:lvlText w:val="%8."/>
      <w:lvlJc w:val="left"/>
      <w:pPr>
        <w:ind w:left="5389" w:hanging="360"/>
      </w:pPr>
    </w:lvl>
    <w:lvl w:ilvl="8" w:tplc="0410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2A"/>
    <w:rsid w:val="00012F9F"/>
    <w:rsid w:val="0003272A"/>
    <w:rsid w:val="000332B7"/>
    <w:rsid w:val="000A166A"/>
    <w:rsid w:val="000B6169"/>
    <w:rsid w:val="000E473F"/>
    <w:rsid w:val="001315A0"/>
    <w:rsid w:val="00163BB7"/>
    <w:rsid w:val="001B0982"/>
    <w:rsid w:val="00206E98"/>
    <w:rsid w:val="0023191C"/>
    <w:rsid w:val="00327371"/>
    <w:rsid w:val="00374C5F"/>
    <w:rsid w:val="003C25C1"/>
    <w:rsid w:val="003E7528"/>
    <w:rsid w:val="0043524A"/>
    <w:rsid w:val="004A2A0E"/>
    <w:rsid w:val="004C6A43"/>
    <w:rsid w:val="005A0102"/>
    <w:rsid w:val="005B1D2A"/>
    <w:rsid w:val="005F10A6"/>
    <w:rsid w:val="00632742"/>
    <w:rsid w:val="00650A9B"/>
    <w:rsid w:val="00660247"/>
    <w:rsid w:val="00662C22"/>
    <w:rsid w:val="00732152"/>
    <w:rsid w:val="00734625"/>
    <w:rsid w:val="00735A21"/>
    <w:rsid w:val="007463F2"/>
    <w:rsid w:val="007E76BE"/>
    <w:rsid w:val="008276D9"/>
    <w:rsid w:val="008609F3"/>
    <w:rsid w:val="00882137"/>
    <w:rsid w:val="008C4207"/>
    <w:rsid w:val="008C7033"/>
    <w:rsid w:val="00942E1B"/>
    <w:rsid w:val="009B43AD"/>
    <w:rsid w:val="009F3B4D"/>
    <w:rsid w:val="00A31D44"/>
    <w:rsid w:val="00A43EF3"/>
    <w:rsid w:val="00A57598"/>
    <w:rsid w:val="00AD79C0"/>
    <w:rsid w:val="00B47D6D"/>
    <w:rsid w:val="00B56212"/>
    <w:rsid w:val="00BA6DC1"/>
    <w:rsid w:val="00BD6E92"/>
    <w:rsid w:val="00C9790B"/>
    <w:rsid w:val="00CD39D2"/>
    <w:rsid w:val="00D03AFE"/>
    <w:rsid w:val="00D70104"/>
    <w:rsid w:val="00DA466A"/>
    <w:rsid w:val="00E65468"/>
    <w:rsid w:val="00E82D74"/>
    <w:rsid w:val="00EA3566"/>
    <w:rsid w:val="00EB455C"/>
    <w:rsid w:val="00ED361C"/>
    <w:rsid w:val="00EE024B"/>
    <w:rsid w:val="00F45956"/>
    <w:rsid w:val="00F93845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84FA0"/>
  <w14:defaultImageDpi w14:val="32767"/>
  <w15:chartTrackingRefBased/>
  <w15:docId w15:val="{2A900BE3-90E1-4448-A573-AD813842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0B6169"/>
    <w:pPr>
      <w:keepNext/>
      <w:numPr>
        <w:ilvl w:val="1"/>
        <w:numId w:val="9"/>
      </w:numPr>
      <w:suppressAutoHyphens/>
      <w:overflowPunct w:val="0"/>
      <w:autoSpaceDE w:val="0"/>
      <w:jc w:val="center"/>
      <w:textAlignment w:val="baseline"/>
      <w:outlineLvl w:val="1"/>
    </w:pPr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0B6169"/>
    <w:pPr>
      <w:keepNext/>
      <w:numPr>
        <w:ilvl w:val="2"/>
        <w:numId w:val="9"/>
      </w:numPr>
      <w:suppressAutoHyphens/>
      <w:overflowPunct w:val="0"/>
      <w:autoSpaceDE w:val="0"/>
      <w:ind w:left="5664" w:firstLine="0"/>
      <w:textAlignment w:val="baseline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272A"/>
    <w:pPr>
      <w:spacing w:after="200"/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3273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371"/>
  </w:style>
  <w:style w:type="character" w:styleId="Numeropagina">
    <w:name w:val="page number"/>
    <w:basedOn w:val="Carpredefinitoparagrafo"/>
    <w:uiPriority w:val="99"/>
    <w:semiHidden/>
    <w:unhideWhenUsed/>
    <w:rsid w:val="00327371"/>
  </w:style>
  <w:style w:type="paragraph" w:customStyle="1" w:styleId="Normale1">
    <w:name w:val="Normale1"/>
    <w:rsid w:val="00D70104"/>
    <w:rPr>
      <w:rFonts w:ascii="Calibri" w:eastAsia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B6169"/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0B616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0B6169"/>
    <w:pPr>
      <w:suppressAutoHyphens/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34</cp:revision>
  <cp:lastPrinted>2020-04-24T12:42:00Z</cp:lastPrinted>
  <dcterms:created xsi:type="dcterms:W3CDTF">2020-04-24T09:32:00Z</dcterms:created>
  <dcterms:modified xsi:type="dcterms:W3CDTF">2020-04-27T06:20:00Z</dcterms:modified>
</cp:coreProperties>
</file>