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89" w:rsidRDefault="00224A89">
      <w:pPr>
        <w:jc w:val="center"/>
        <w:rPr>
          <w:rFonts w:ascii="Dotum" w:eastAsia="Dotum" w:hAnsi="Dotum"/>
          <w:lang w:val="it-IT"/>
        </w:rPr>
      </w:pPr>
      <w:r w:rsidRPr="00281D0E">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i1025" type="#_x0000_t75" alt="Picture1.png" style="width:88.5pt;height:50.25pt;visibility:visible">
            <v:imagedata r:id="rId7" o:title=""/>
          </v:shape>
        </w:pict>
      </w:r>
    </w:p>
    <w:p w:rsidR="00224A89" w:rsidRDefault="00224A89">
      <w:pPr>
        <w:rPr>
          <w:rFonts w:ascii="Dotum" w:eastAsia="Dotum" w:hAnsi="Dotum"/>
          <w:lang w:val="it-IT"/>
        </w:rPr>
      </w:pPr>
    </w:p>
    <w:p w:rsidR="00224A89" w:rsidRPr="002929CC" w:rsidRDefault="00224A89">
      <w:pPr>
        <w:rPr>
          <w:lang w:val="it-IT"/>
        </w:rPr>
      </w:pPr>
      <w:r>
        <w:rPr>
          <w:rFonts w:ascii="Dotum" w:eastAsia="Dotum" w:hAnsi="Dotum"/>
          <w:lang w:val="it-IT"/>
        </w:rPr>
        <w:t xml:space="preserve">8. </w:t>
      </w:r>
      <w:smartTag w:uri="urn:schemas-microsoft-com:office:smarttags" w:element="PersonName">
        <w:smartTagPr>
          <w:attr w:name="ProductID" w:val="La COMMISSIONE"/>
        </w:smartTagPr>
        <w:r>
          <w:rPr>
            <w:rFonts w:ascii="Dotum" w:eastAsia="Dotum" w:hAnsi="Dotum"/>
            <w:lang w:val="it-IT"/>
          </w:rPr>
          <w:t>La COMMISSIONE</w:t>
        </w:r>
      </w:smartTag>
      <w:r>
        <w:rPr>
          <w:rFonts w:ascii="Dotum" w:eastAsia="Dotum" w:hAnsi="Dotum"/>
          <w:lang w:val="it-IT"/>
        </w:rPr>
        <w:t xml:space="preserve">  (JURY) sottopone al Model European Parliament la seguente risoluzione:</w:t>
      </w:r>
    </w:p>
    <w:p w:rsidR="00224A89" w:rsidRDefault="00224A89">
      <w:pPr>
        <w:rPr>
          <w:rFonts w:ascii="Dotum" w:eastAsia="Dotum" w:hAnsi="Dotum"/>
          <w:lang w:val="it-IT"/>
        </w:rPr>
      </w:pPr>
    </w:p>
    <w:p w:rsidR="00224A89" w:rsidRPr="002929CC" w:rsidRDefault="00224A89">
      <w:pPr>
        <w:rPr>
          <w:lang w:val="it-IT"/>
        </w:rPr>
      </w:pPr>
      <w:r>
        <w:rPr>
          <w:rFonts w:ascii="Dotum Western" w:eastAsia="Dotum" w:hAnsi="Dotum Western"/>
          <w:i/>
          <w:lang w:val="it-IT"/>
        </w:rPr>
        <w:t>“Sulla criminalità organizzata nell’Unione Europea”</w:t>
      </w:r>
    </w:p>
    <w:p w:rsidR="00224A89" w:rsidRDefault="00224A89">
      <w:pPr>
        <w:rPr>
          <w:rFonts w:ascii="Dotum" w:eastAsia="Dotum" w:hAnsi="Dotum"/>
          <w:lang w:val="it-IT"/>
        </w:rPr>
      </w:pPr>
    </w:p>
    <w:p w:rsidR="00224A89" w:rsidRDefault="00224A89">
      <w:pPr>
        <w:rPr>
          <w:rFonts w:ascii="Dotum" w:eastAsia="Dotum" w:hAnsi="Dotum"/>
          <w:lang w:val="it-IT"/>
        </w:rPr>
      </w:pPr>
      <w:r>
        <w:rPr>
          <w:rFonts w:ascii="Dotum" w:eastAsia="Dotum" w:hAnsi="Dotum"/>
          <w:lang w:val="it-IT"/>
        </w:rPr>
        <w:t>Il Model European Parliament,</w:t>
      </w:r>
    </w:p>
    <w:p w:rsidR="00224A89" w:rsidRDefault="00224A89">
      <w:pPr>
        <w:rPr>
          <w:rFonts w:ascii="Dotum" w:eastAsia="Dotum" w:hAnsi="Dotum"/>
          <w:lang w:val="it-IT"/>
        </w:rPr>
      </w:pPr>
    </w:p>
    <w:p w:rsidR="00224A89" w:rsidRPr="002929CC" w:rsidRDefault="00224A89">
      <w:pPr>
        <w:pStyle w:val="ListParagraph"/>
        <w:numPr>
          <w:ilvl w:val="0"/>
          <w:numId w:val="2"/>
        </w:numPr>
        <w:rPr>
          <w:lang w:val="it-IT"/>
        </w:rPr>
      </w:pPr>
      <w:r>
        <w:rPr>
          <w:rFonts w:ascii="Dotum Western" w:eastAsia="Dotum" w:hAnsi="Dotum Western"/>
          <w:lang w:val="it-IT"/>
        </w:rPr>
        <w:t>Prendendo atto della insostenibile situazione riguardo alla criminalità organizzata nell’Unione Europea,</w:t>
      </w:r>
    </w:p>
    <w:p w:rsidR="00224A89" w:rsidRPr="002929CC" w:rsidRDefault="00224A89">
      <w:pPr>
        <w:pStyle w:val="ListParagraph"/>
        <w:numPr>
          <w:ilvl w:val="0"/>
          <w:numId w:val="2"/>
        </w:numPr>
        <w:rPr>
          <w:lang w:val="it-IT"/>
        </w:rPr>
      </w:pPr>
      <w:r>
        <w:rPr>
          <w:rFonts w:ascii="Dotum Western" w:eastAsia="Dotum" w:hAnsi="Dotum Western"/>
          <w:lang w:val="it-IT"/>
        </w:rPr>
        <w:t>Consapevole della consistente quantità di armi non registrate, corrispondente alla notevole cifra, recentemente stimata, di 67 milioni,</w:t>
      </w:r>
    </w:p>
    <w:p w:rsidR="00224A89" w:rsidRPr="002929CC" w:rsidRDefault="00224A89">
      <w:pPr>
        <w:pStyle w:val="ListParagraph"/>
        <w:numPr>
          <w:ilvl w:val="0"/>
          <w:numId w:val="2"/>
        </w:numPr>
        <w:rPr>
          <w:lang w:val="it-IT"/>
        </w:rPr>
      </w:pPr>
      <w:r>
        <w:rPr>
          <w:rFonts w:ascii="Dotum Western" w:eastAsia="Dotum" w:hAnsi="Dotum Western"/>
          <w:lang w:val="it-IT"/>
        </w:rPr>
        <w:t>Notando con rammarico la stretta relazione tra criminalità organizzata e immigrazione i</w:t>
      </w:r>
      <w:r>
        <w:rPr>
          <w:rFonts w:ascii="Dotum" w:eastAsia="Dotum" w:hAnsi="Dotum"/>
          <w:lang w:val="it-IT"/>
        </w:rPr>
        <w:t>llegale, e lo sfruttamento della stessa per fini economici,</w:t>
      </w:r>
    </w:p>
    <w:p w:rsidR="00224A89" w:rsidRPr="002929CC" w:rsidRDefault="00224A89">
      <w:pPr>
        <w:pStyle w:val="ListParagraph"/>
        <w:numPr>
          <w:ilvl w:val="0"/>
          <w:numId w:val="2"/>
        </w:numPr>
        <w:rPr>
          <w:lang w:val="it-IT"/>
        </w:rPr>
      </w:pPr>
      <w:r>
        <w:rPr>
          <w:rFonts w:ascii="Dotum Western" w:eastAsia="Dotum" w:hAnsi="Dotum Western"/>
          <w:lang w:val="it-IT"/>
        </w:rPr>
        <w:t>Considerando l’incremento di attacchi informatici messi in atto da organizzazioni criminali,</w:t>
      </w:r>
    </w:p>
    <w:p w:rsidR="00224A89" w:rsidRPr="002929CC" w:rsidRDefault="00224A89">
      <w:pPr>
        <w:pStyle w:val="ListParagraph"/>
        <w:numPr>
          <w:ilvl w:val="0"/>
          <w:numId w:val="2"/>
        </w:numPr>
        <w:rPr>
          <w:lang w:val="it-IT"/>
        </w:rPr>
      </w:pPr>
      <w:r>
        <w:rPr>
          <w:rFonts w:ascii="Dotum Western" w:eastAsia="Dotum" w:hAnsi="Dotum Western"/>
          <w:lang w:val="it-IT"/>
        </w:rPr>
        <w:t>Pienamente consapevole dell’impatto che il traffico illegale di rifiuti ha su flora, fauna, patrimonio artistico e salute dei cittadini dell’Unione Europea</w:t>
      </w:r>
    </w:p>
    <w:p w:rsidR="00224A89" w:rsidRPr="002929CC" w:rsidRDefault="00224A89">
      <w:pPr>
        <w:pStyle w:val="ListParagraph"/>
        <w:numPr>
          <w:ilvl w:val="0"/>
          <w:numId w:val="2"/>
        </w:numPr>
        <w:rPr>
          <w:lang w:val="it-IT"/>
        </w:rPr>
      </w:pPr>
      <w:r>
        <w:rPr>
          <w:rFonts w:ascii="Dotum" w:eastAsia="Dotum" w:hAnsi="Dotum"/>
          <w:lang w:val="it-IT"/>
        </w:rPr>
        <w:t>Avendo constatato che gran parte degli introiti delle associazioni di stampo mafioso, provengono dal commercio illegale di sostanze stupefacenti,</w:t>
      </w:r>
    </w:p>
    <w:p w:rsidR="00224A89" w:rsidRDefault="00224A89">
      <w:pPr>
        <w:rPr>
          <w:rFonts w:ascii="Dotum" w:eastAsia="Dotum" w:hAnsi="Dotum"/>
          <w:lang w:val="it-IT"/>
        </w:rPr>
      </w:pPr>
    </w:p>
    <w:p w:rsidR="00224A89" w:rsidRPr="002929CC" w:rsidRDefault="00224A89">
      <w:pPr>
        <w:pStyle w:val="ListParagraph"/>
        <w:numPr>
          <w:ilvl w:val="0"/>
          <w:numId w:val="3"/>
        </w:numPr>
        <w:rPr>
          <w:lang w:val="it-IT"/>
        </w:rPr>
      </w:pPr>
      <w:r>
        <w:rPr>
          <w:rFonts w:ascii="Dotum" w:eastAsia="Dotum" w:hAnsi="Dotum"/>
          <w:lang w:val="it-IT"/>
        </w:rPr>
        <w:t>Propone il seguente programma informativo, volto alla pr</w:t>
      </w:r>
      <w:r>
        <w:rPr>
          <w:rFonts w:ascii="Dotum Western" w:eastAsia="Dotum" w:hAnsi="Dotum Western"/>
          <w:lang w:val="it-IT"/>
        </w:rPr>
        <w:t>omozione e diffusione della cultura della legalità, con l’obiettivo di accrescere la consapevolezza del fenomeno della criminalità organizzata e di sensibilizzare l’opinione pubblica a riguardo:</w:t>
      </w:r>
    </w:p>
    <w:p w:rsidR="00224A89" w:rsidRPr="002929CC" w:rsidRDefault="00224A89">
      <w:pPr>
        <w:pStyle w:val="ListParagraph"/>
        <w:numPr>
          <w:ilvl w:val="1"/>
          <w:numId w:val="3"/>
        </w:numPr>
        <w:rPr>
          <w:lang w:val="it-IT"/>
        </w:rPr>
      </w:pPr>
      <w:r>
        <w:rPr>
          <w:rFonts w:ascii="Dotum Western" w:eastAsia="Dotum" w:hAnsi="Dotum Western"/>
          <w:lang w:val="it-IT"/>
        </w:rPr>
        <w:t>Educazione nell’ambito scolastico mediante l’inserimento di corsi dedicati all’interno del programma annuale, a partire dalla scuola primaria di primo grado</w:t>
      </w:r>
    </w:p>
    <w:p w:rsidR="00224A89" w:rsidRPr="002929CC" w:rsidRDefault="00224A89">
      <w:pPr>
        <w:pStyle w:val="ListParagraph"/>
        <w:numPr>
          <w:ilvl w:val="1"/>
          <w:numId w:val="3"/>
        </w:numPr>
        <w:rPr>
          <w:lang w:val="it-IT"/>
        </w:rPr>
      </w:pPr>
      <w:r>
        <w:rPr>
          <w:rFonts w:ascii="Dotum Western" w:eastAsia="Dotum" w:hAnsi="Dotum Western"/>
          <w:lang w:val="it-IT"/>
        </w:rPr>
        <w:t>Sostegno giuridico per i giornalisti vittime di eventuali “SLAPP suit”</w:t>
      </w:r>
      <w:r>
        <w:rPr>
          <w:rStyle w:val="Richiamoallanotaapidipagina"/>
          <w:rFonts w:ascii="Dotum" w:eastAsia="Dotum" w:hAnsi="Dotum"/>
          <w:lang w:val="it-IT"/>
        </w:rPr>
        <w:footnoteReference w:id="1"/>
      </w:r>
      <w:r>
        <w:rPr>
          <w:rFonts w:ascii="Dotum Western" w:eastAsia="Dotum" w:hAnsi="Dotum Western"/>
          <w:lang w:val="it-IT"/>
        </w:rPr>
        <w:t xml:space="preserve"> , fornendo loro un legale specializzato nell’argomento, al fine di tutelare e non scorag</w:t>
      </w:r>
      <w:r>
        <w:rPr>
          <w:rFonts w:ascii="Dotum" w:eastAsia="Dotum" w:hAnsi="Dotum"/>
          <w:lang w:val="it-IT"/>
        </w:rPr>
        <w:t>giare la libera informazione</w:t>
      </w:r>
      <w:r>
        <w:rPr>
          <w:rFonts w:ascii="Dotum" w:eastAsia="Dotum" w:hAnsi="Dotum" w:hint="eastAsia"/>
          <w:lang w:val="it-IT"/>
        </w:rPr>
        <w:t>;</w:t>
      </w:r>
    </w:p>
    <w:p w:rsidR="00224A89" w:rsidRDefault="00224A89">
      <w:pPr>
        <w:pStyle w:val="ListParagraph"/>
        <w:numPr>
          <w:ilvl w:val="0"/>
          <w:numId w:val="3"/>
        </w:numPr>
        <w:rPr>
          <w:rFonts w:ascii="Dotum" w:eastAsia="Dotum" w:hAnsi="Dotum"/>
          <w:lang w:val="it-IT"/>
        </w:rPr>
      </w:pPr>
      <w:r>
        <w:rPr>
          <w:rFonts w:ascii="Dotum Western" w:eastAsia="Dotum" w:hAnsi="Dotum Western"/>
          <w:lang w:val="it-IT"/>
        </w:rPr>
        <w:t>Esorta la messa in atto di un’appropriata suddivisione in categorie delle armi da fuoco, in modo da operare efficaci controlli periodici, estendendo procedure standard all’interno degli stati membri, come enunciato nel Trattat</w:t>
      </w:r>
      <w:r>
        <w:rPr>
          <w:rFonts w:ascii="Dotum" w:eastAsia="Dotum" w:hAnsi="Dotum"/>
          <w:lang w:val="it-IT"/>
        </w:rPr>
        <w:t>o di Schengen, rinnovato nel 7 marzo del 2017</w:t>
      </w:r>
      <w:r>
        <w:rPr>
          <w:rFonts w:ascii="Dotum" w:eastAsia="Dotum" w:hAnsi="Dotum" w:hint="eastAsia"/>
          <w:lang w:val="it-IT"/>
        </w:rPr>
        <w:t>;</w:t>
      </w:r>
    </w:p>
    <w:p w:rsidR="00224A89" w:rsidRPr="002929CC" w:rsidRDefault="00224A89">
      <w:pPr>
        <w:pStyle w:val="ListParagraph"/>
        <w:numPr>
          <w:ilvl w:val="0"/>
          <w:numId w:val="3"/>
        </w:numPr>
        <w:rPr>
          <w:lang w:val="it-IT"/>
        </w:rPr>
      </w:pPr>
      <w:r>
        <w:rPr>
          <w:rFonts w:ascii="Dotum Western" w:eastAsia="Dotum" w:hAnsi="Dotum Western"/>
          <w:lang w:val="it-IT"/>
        </w:rPr>
        <w:t>Dichiara necessario lo sviluppo dell’Agenzia europea della guardia costiera FRONTEX al fine di fornire assistenza supplementare alle frontiere esterne che ne necessitano, favorendo l’immigrazione regolare medi</w:t>
      </w:r>
      <w:r>
        <w:rPr>
          <w:rFonts w:ascii="Dotum" w:eastAsia="Dotum" w:hAnsi="Dotum"/>
          <w:lang w:val="it-IT"/>
        </w:rPr>
        <w:t>ante un ente europeo</w:t>
      </w:r>
    </w:p>
    <w:p w:rsidR="00224A89" w:rsidRPr="002929CC" w:rsidRDefault="00224A89">
      <w:pPr>
        <w:pStyle w:val="ListParagraph"/>
        <w:numPr>
          <w:ilvl w:val="0"/>
          <w:numId w:val="3"/>
        </w:numPr>
        <w:rPr>
          <w:lang w:val="it-IT"/>
        </w:rPr>
      </w:pPr>
      <w:r>
        <w:rPr>
          <w:rFonts w:ascii="Dotum" w:eastAsia="Dotum" w:hAnsi="Dotum"/>
          <w:lang w:val="it-IT"/>
        </w:rPr>
        <w:t xml:space="preserve">Esprime la propria soddisfazione nei riguardi delle direttive 2004/81/CE riguardante il titolo di soggiorno da rilasciare ai cittadini di paesi terzi vittime della tratta di esseri umani, e nei riguardi della direttiva 2009/52/CE, che </w:t>
      </w:r>
      <w:r>
        <w:rPr>
          <w:rFonts w:ascii="Dotum Western" w:eastAsia="Dotum" w:hAnsi="Dotum Western"/>
          <w:lang w:val="it-IT"/>
        </w:rPr>
        <w:t>introduce norme relative alle sanzioni da applicare nei confronti dei datori di lavoro che impiegano cittadini di paesi terzi il cui soggiorno è irregolare:</w:t>
      </w:r>
    </w:p>
    <w:p w:rsidR="00224A89" w:rsidRPr="002929CC" w:rsidRDefault="00224A89">
      <w:pPr>
        <w:pStyle w:val="ListParagraph"/>
        <w:numPr>
          <w:ilvl w:val="1"/>
          <w:numId w:val="3"/>
        </w:numPr>
        <w:rPr>
          <w:lang w:val="it-IT"/>
        </w:rPr>
      </w:pPr>
      <w:r>
        <w:rPr>
          <w:rFonts w:ascii="Dotum" w:eastAsia="Dotum" w:hAnsi="Dotum"/>
          <w:lang w:val="it-IT"/>
        </w:rPr>
        <w:t>Le sopracitate direttive devono essere estese a tutti i paesi membri al fine di sopprimere la frammentazione giuridica esistente tra di essi, la quale porta a distorsioni della giustizia oltre i confini nazionali</w:t>
      </w:r>
    </w:p>
    <w:p w:rsidR="00224A89" w:rsidRPr="002929CC" w:rsidRDefault="00224A89">
      <w:pPr>
        <w:pStyle w:val="ListParagraph"/>
        <w:numPr>
          <w:ilvl w:val="0"/>
          <w:numId w:val="3"/>
        </w:numPr>
        <w:rPr>
          <w:lang w:val="it-IT"/>
        </w:rPr>
      </w:pPr>
      <w:r>
        <w:rPr>
          <w:rFonts w:ascii="Dotum" w:eastAsia="Dotum" w:hAnsi="Dotum"/>
          <w:lang w:val="it-IT"/>
        </w:rPr>
        <w:t>Si impegna ad incentivare lo smaltimento legale di rifiuti, speciali e non, istituendo un fondo LWD</w:t>
      </w:r>
      <w:r>
        <w:rPr>
          <w:rStyle w:val="Richiamoallanotaapidipagina"/>
          <w:rFonts w:ascii="Dotum" w:eastAsia="Dotum" w:hAnsi="Dotum"/>
          <w:lang w:val="it-IT"/>
        </w:rPr>
        <w:footnoteReference w:id="2"/>
      </w:r>
      <w:r>
        <w:rPr>
          <w:rFonts w:ascii="Dotum Western" w:eastAsia="Dotum" w:hAnsi="Dotum Western"/>
          <w:lang w:val="it-IT"/>
        </w:rPr>
        <w:t xml:space="preserve"> dedicato alla suddetta attività con l’obi</w:t>
      </w:r>
      <w:r>
        <w:rPr>
          <w:rFonts w:ascii="Dotum" w:eastAsia="Dotum" w:hAnsi="Dotum"/>
          <w:lang w:val="it-IT"/>
        </w:rPr>
        <w:t>ettivo di ridurne il prezzo:</w:t>
      </w:r>
    </w:p>
    <w:p w:rsidR="00224A89" w:rsidRPr="002929CC" w:rsidRDefault="00224A89">
      <w:pPr>
        <w:pStyle w:val="ListParagraph"/>
        <w:numPr>
          <w:ilvl w:val="1"/>
          <w:numId w:val="3"/>
        </w:numPr>
        <w:rPr>
          <w:lang w:val="it-IT"/>
        </w:rPr>
      </w:pPr>
      <w:r>
        <w:rPr>
          <w:rFonts w:ascii="Dotum" w:eastAsia="Dotum" w:hAnsi="Dotum"/>
          <w:lang w:val="it-IT"/>
        </w:rPr>
        <w:t>I proventi del sopracitato fondo saranno divisi tra gli stati membri in maniera proporzionale alla produzione annua di rifiuti</w:t>
      </w:r>
      <w:r>
        <w:rPr>
          <w:rFonts w:ascii="Dotum" w:eastAsia="Dotum" w:hAnsi="Dotum" w:hint="eastAsia"/>
          <w:lang w:val="it-IT"/>
        </w:rPr>
        <w:t>;</w:t>
      </w:r>
    </w:p>
    <w:p w:rsidR="00224A89" w:rsidRPr="002929CC" w:rsidRDefault="00224A89">
      <w:pPr>
        <w:pStyle w:val="ListParagraph"/>
        <w:numPr>
          <w:ilvl w:val="0"/>
          <w:numId w:val="3"/>
        </w:numPr>
        <w:rPr>
          <w:lang w:val="it-IT"/>
        </w:rPr>
      </w:pPr>
      <w:r>
        <w:rPr>
          <w:rFonts w:ascii="Dotum Western" w:eastAsia="Dotum" w:hAnsi="Dotum Western"/>
          <w:lang w:val="it-IT"/>
        </w:rPr>
        <w:t>Enfatizza l’importanza di estendere la “EU drugs strategy”, sottolineando la validità dei tre punti</w:t>
      </w:r>
      <w:r>
        <w:rPr>
          <w:rFonts w:ascii="Dotum" w:eastAsia="Dotum" w:hAnsi="Dotum"/>
          <w:lang w:val="it-IT"/>
        </w:rPr>
        <w:t xml:space="preserve"> fondamentali sui quali essa si basa: educazione, classificazione, legalizzazione</w:t>
      </w:r>
      <w:r>
        <w:rPr>
          <w:rFonts w:ascii="Dotum" w:eastAsia="Dotum" w:hAnsi="Dotum" w:hint="eastAsia"/>
          <w:lang w:val="it-IT"/>
        </w:rPr>
        <w:t>;</w:t>
      </w:r>
    </w:p>
    <w:p w:rsidR="00224A89" w:rsidRDefault="00224A89">
      <w:pPr>
        <w:pStyle w:val="ListParagraph"/>
        <w:numPr>
          <w:ilvl w:val="0"/>
          <w:numId w:val="3"/>
        </w:numPr>
        <w:rPr>
          <w:rFonts w:ascii="Dotum" w:eastAsia="Dotum" w:hAnsi="Dotum"/>
          <w:lang w:val="it-IT"/>
        </w:rPr>
      </w:pPr>
      <w:r>
        <w:rPr>
          <w:rFonts w:ascii="Dotum" w:eastAsia="Dotum" w:hAnsi="Dotum"/>
          <w:lang w:val="it-IT"/>
        </w:rPr>
        <w:t>Incarica il suo Presidente di trasmettere la presente risoluzione al Consiglio e alla Commissione.</w:t>
      </w:r>
    </w:p>
    <w:p w:rsidR="00224A89" w:rsidRDefault="00224A89">
      <w:pPr>
        <w:rPr>
          <w:rFonts w:ascii="Dotum" w:eastAsia="Dotum" w:hAnsi="Dotum"/>
          <w:lang w:val="it-IT"/>
        </w:rPr>
      </w:pPr>
    </w:p>
    <w:p w:rsidR="00224A89" w:rsidRDefault="00224A89">
      <w:pPr>
        <w:rPr>
          <w:rFonts w:ascii="Dotum" w:eastAsia="Dotum" w:hAnsi="Dotum"/>
          <w:lang w:val="it-IT"/>
        </w:rPr>
      </w:pPr>
    </w:p>
    <w:p w:rsidR="00224A89" w:rsidRPr="002929CC" w:rsidRDefault="00224A89">
      <w:pPr>
        <w:rPr>
          <w:lang w:val="it-IT"/>
        </w:rPr>
      </w:pPr>
    </w:p>
    <w:sectPr w:rsidR="00224A89" w:rsidRPr="002929CC" w:rsidSect="00BB4EEF">
      <w:pgSz w:w="11906" w:h="16838"/>
      <w:pgMar w:top="1417" w:right="1134" w:bottom="113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89" w:rsidRDefault="00224A89">
      <w:r>
        <w:separator/>
      </w:r>
    </w:p>
  </w:endnote>
  <w:endnote w:type="continuationSeparator" w:id="0">
    <w:p w:rsidR="00224A89" w:rsidRDefault="00224A89">
      <w:r>
        <w:continuationSeparator/>
      </w:r>
    </w:p>
  </w:endnote>
</w:endnotes>
</file>

<file path=word/fontTable.xml><?xml version="1.0" encoding="utf-8"?>
<w:fonts xmlns:r="http://schemas.openxmlformats.org/officeDocument/2006/relationships" xmlns:w="http://schemas.openxmlformats.org/wordprocessingml/2006/main">
  <w:font w:name="Dotum">
    <w:altName w:val="¥ì¢¬¢¯o"/>
    <w:panose1 w:val="020B0600000101010101"/>
    <w:charset w:val="81"/>
    <w:family w:val="modern"/>
    <w:notTrueType/>
    <w:pitch w:val="fixed"/>
    <w:sig w:usb0="00000001" w:usb1="09060000" w:usb2="00000010" w:usb3="00000000" w:csb0="0008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OpenSymbol">
    <w:altName w:val="Arial Unicode MS"/>
    <w:panose1 w:val="00000000000000000000"/>
    <w:charset w:val="02"/>
    <w:family w:val="auto"/>
    <w:notTrueType/>
    <w:pitch w:val="default"/>
    <w:sig w:usb0="00000000" w:usb1="00000000" w:usb2="00000000" w:usb3="00000000" w:csb0="00000000" w:csb1="00000000"/>
  </w:font>
  <w:font w:name="Dotum Western">
    <w:altName w:val="µ¸¿ò"/>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89" w:rsidRDefault="00224A89">
      <w:r>
        <w:separator/>
      </w:r>
    </w:p>
  </w:footnote>
  <w:footnote w:type="continuationSeparator" w:id="0">
    <w:p w:rsidR="00224A89" w:rsidRDefault="00224A89">
      <w:r>
        <w:continuationSeparator/>
      </w:r>
    </w:p>
  </w:footnote>
  <w:footnote w:id="1">
    <w:p w:rsidR="00224A89" w:rsidRDefault="00224A89">
      <w:pPr>
        <w:pStyle w:val="ListParagraph"/>
      </w:pPr>
      <w:r>
        <w:rPr>
          <w:rStyle w:val="Caratterinotaapidipagina"/>
        </w:rPr>
        <w:footnoteRef/>
      </w:r>
      <w:r w:rsidRPr="002929CC">
        <w:rPr>
          <w:rFonts w:ascii="Dotum" w:eastAsia="Dotum" w:hAnsi="Dotum"/>
        </w:rPr>
        <w:t xml:space="preserve"> Strategic Lawsuit Against Public Partecipation</w:t>
      </w:r>
    </w:p>
  </w:footnote>
  <w:footnote w:id="2">
    <w:p w:rsidR="00224A89" w:rsidRDefault="00224A89">
      <w:pPr>
        <w:pStyle w:val="FootnoteText"/>
      </w:pPr>
      <w:r>
        <w:rPr>
          <w:rStyle w:val="Caratterinotaapidipagina"/>
        </w:rPr>
        <w:footnoteRef/>
      </w:r>
      <w:r>
        <w:t xml:space="preserve"> Legal Waste Disposal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43A8"/>
    <w:multiLevelType w:val="multilevel"/>
    <w:tmpl w:val="FFFFFFFF"/>
    <w:lvl w:ilvl="0">
      <w:start w:val="1"/>
      <w:numFmt w:val="decimal"/>
      <w:lvlText w:val="%1."/>
      <w:lvlJc w:val="left"/>
      <w:pPr>
        <w:tabs>
          <w:tab w:val="num" w:pos="720"/>
        </w:tabs>
        <w:ind w:left="720" w:hanging="360"/>
      </w:pPr>
      <w:rPr>
        <w:rFonts w:ascii="Dotum" w:eastAsia="Dotum" w:cs="Times New Roman"/>
        <w:b w:val="0"/>
      </w:rPr>
    </w:lvl>
    <w:lvl w:ilvl="1">
      <w:start w:val="1"/>
      <w:numFmt w:val="lowerRoman"/>
      <w:lvlText w:val="%2."/>
      <w:lvlJc w:val="left"/>
      <w:pPr>
        <w:tabs>
          <w:tab w:val="num" w:pos="1440"/>
        </w:tabs>
        <w:ind w:left="1440" w:hanging="360"/>
      </w:pPr>
      <w:rPr>
        <w:rFonts w:ascii="Dotum" w:eastAsia="Dotum" w:cs="Times New Roman"/>
        <w:b w:val="0"/>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7A137FC3"/>
    <w:multiLevelType w:val="multilevel"/>
    <w:tmpl w:val="FFFFFFFF"/>
    <w:lvl w:ilvl="0">
      <w:start w:val="1"/>
      <w:numFmt w:val="upperLetter"/>
      <w:lvlText w:val="%1."/>
      <w:lvlJc w:val="left"/>
      <w:pPr>
        <w:ind w:left="720" w:hanging="360"/>
      </w:pPr>
      <w:rPr>
        <w:rFonts w:ascii="Dotum" w:eastAsia="Dotum"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7E276AA8"/>
    <w:multiLevelType w:val="multilevel"/>
    <w:tmpl w:val="FFFFFFFF"/>
    <w:lvl w:ilvl="0">
      <w:start w:val="1"/>
      <w:numFmt w:val="none"/>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3B0F"/>
    <w:rsid w:val="00224A89"/>
    <w:rsid w:val="00281D0E"/>
    <w:rsid w:val="002929CC"/>
    <w:rsid w:val="00356A0F"/>
    <w:rsid w:val="00547A04"/>
    <w:rsid w:val="005E13BB"/>
    <w:rsid w:val="00BB4EEF"/>
    <w:rsid w:val="00DB3B0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EF"/>
    <w:rPr>
      <w:sz w:val="24"/>
      <w:szCs w:val="24"/>
      <w:lang w:val="en-GB" w:eastAsia="en-US"/>
    </w:rPr>
  </w:style>
  <w:style w:type="paragraph" w:styleId="Heading2">
    <w:name w:val="heading 2"/>
    <w:basedOn w:val="Title"/>
    <w:next w:val="BodyText"/>
    <w:link w:val="Heading2Char"/>
    <w:uiPriority w:val="99"/>
    <w:qFormat/>
    <w:rsid w:val="00BB4EEF"/>
    <w:pPr>
      <w:numPr>
        <w:ilvl w:val="1"/>
        <w:numId w:val="1"/>
      </w:numPr>
      <w:spacing w:before="200"/>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06DB"/>
    <w:rPr>
      <w:rFonts w:asciiTheme="majorHAnsi" w:eastAsiaTheme="majorEastAsia" w:hAnsiTheme="majorHAnsi" w:cstheme="majorBidi"/>
      <w:b/>
      <w:bCs/>
      <w:i/>
      <w:iCs/>
      <w:sz w:val="28"/>
      <w:szCs w:val="28"/>
      <w:lang w:val="en-GB" w:eastAsia="en-US"/>
    </w:rPr>
  </w:style>
  <w:style w:type="character" w:customStyle="1" w:styleId="FootnoteTextChar">
    <w:name w:val="Footnote Text Char"/>
    <w:basedOn w:val="DefaultParagraphFont"/>
    <w:link w:val="FootnoteText"/>
    <w:uiPriority w:val="99"/>
    <w:locked/>
    <w:rPr>
      <w:rFonts w:cs="Times New Roman"/>
    </w:rPr>
  </w:style>
  <w:style w:type="character" w:customStyle="1" w:styleId="Richiamoallanotaapidipagina">
    <w:name w:val="Richiamo alla nota a piè di pagina"/>
    <w:uiPriority w:val="99"/>
    <w:rsid w:val="00BB4EEF"/>
    <w:rPr>
      <w:vertAlign w:val="superscript"/>
    </w:rPr>
  </w:style>
  <w:style w:type="character" w:customStyle="1" w:styleId="FootnoteCharacters">
    <w:name w:val="Footnote Characters"/>
    <w:basedOn w:val="DefaultParagraphFont"/>
    <w:uiPriority w:val="99"/>
    <w:rPr>
      <w:rFonts w:cs="Times New Roman"/>
      <w:vertAlign w:val="superscript"/>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rPr>
      <w:rFonts w:cs="Times New Roman"/>
    </w:rPr>
  </w:style>
  <w:style w:type="character" w:customStyle="1" w:styleId="Caratterinotaapidipagina">
    <w:name w:val="Caratteri nota a piè di pagina"/>
    <w:uiPriority w:val="99"/>
    <w:rsid w:val="00BB4EEF"/>
  </w:style>
  <w:style w:type="character" w:customStyle="1" w:styleId="Punti">
    <w:name w:val="Punti"/>
    <w:uiPriority w:val="99"/>
    <w:rsid w:val="00BB4EEF"/>
    <w:rPr>
      <w:rFonts w:ascii="OpenSymbol" w:eastAsia="Times New Roman" w:hAnsi="OpenSymbol"/>
    </w:rPr>
  </w:style>
  <w:style w:type="character" w:customStyle="1" w:styleId="Richiamoallanotadichiusura">
    <w:name w:val="Richiamo alla nota di chiusura"/>
    <w:uiPriority w:val="99"/>
    <w:rsid w:val="00BB4EEF"/>
    <w:rPr>
      <w:vertAlign w:val="superscript"/>
    </w:rPr>
  </w:style>
  <w:style w:type="character" w:customStyle="1" w:styleId="Caratterinotadichiusura">
    <w:name w:val="Caratteri nota di chiusura"/>
    <w:uiPriority w:val="99"/>
    <w:rsid w:val="00BB4EEF"/>
  </w:style>
  <w:style w:type="paragraph" w:styleId="Title">
    <w:name w:val="Title"/>
    <w:basedOn w:val="Normal"/>
    <w:next w:val="BodyText"/>
    <w:link w:val="TitleChar"/>
    <w:uiPriority w:val="99"/>
    <w:qFormat/>
    <w:rsid w:val="00BB4EEF"/>
    <w:pPr>
      <w:keepNext/>
      <w:spacing w:before="240" w:after="120"/>
    </w:pPr>
    <w:rPr>
      <w:rFonts w:ascii="Liberation Sans" w:hAnsi="Liberation Sans" w:cs="Lohit Devanagari"/>
      <w:sz w:val="28"/>
      <w:szCs w:val="28"/>
    </w:rPr>
  </w:style>
  <w:style w:type="character" w:customStyle="1" w:styleId="TitleChar">
    <w:name w:val="Title Char"/>
    <w:basedOn w:val="DefaultParagraphFont"/>
    <w:link w:val="Title"/>
    <w:uiPriority w:val="10"/>
    <w:rsid w:val="007706DB"/>
    <w:rPr>
      <w:rFonts w:asciiTheme="majorHAnsi" w:eastAsiaTheme="majorEastAsia" w:hAnsiTheme="majorHAnsi" w:cstheme="majorBidi"/>
      <w:b/>
      <w:bCs/>
      <w:kern w:val="28"/>
      <w:sz w:val="32"/>
      <w:szCs w:val="32"/>
      <w:lang w:val="en-GB" w:eastAsia="en-US"/>
    </w:rPr>
  </w:style>
  <w:style w:type="paragraph" w:styleId="BodyText">
    <w:name w:val="Body Text"/>
    <w:basedOn w:val="Normal"/>
    <w:link w:val="BodyTextChar"/>
    <w:uiPriority w:val="99"/>
    <w:rsid w:val="00BB4EEF"/>
    <w:pPr>
      <w:spacing w:after="140" w:line="276" w:lineRule="auto"/>
    </w:pPr>
  </w:style>
  <w:style w:type="character" w:customStyle="1" w:styleId="BodyTextChar">
    <w:name w:val="Body Text Char"/>
    <w:basedOn w:val="DefaultParagraphFont"/>
    <w:link w:val="BodyText"/>
    <w:uiPriority w:val="99"/>
    <w:semiHidden/>
    <w:rsid w:val="007706DB"/>
    <w:rPr>
      <w:sz w:val="24"/>
      <w:szCs w:val="24"/>
      <w:lang w:val="en-GB" w:eastAsia="en-US"/>
    </w:rPr>
  </w:style>
  <w:style w:type="paragraph" w:styleId="List">
    <w:name w:val="List"/>
    <w:basedOn w:val="BodyText"/>
    <w:uiPriority w:val="99"/>
    <w:rsid w:val="00BB4EEF"/>
    <w:rPr>
      <w:rFonts w:cs="Lohit Devanagari"/>
    </w:rPr>
  </w:style>
  <w:style w:type="paragraph" w:styleId="Caption">
    <w:name w:val="caption"/>
    <w:basedOn w:val="Normal"/>
    <w:uiPriority w:val="99"/>
    <w:qFormat/>
    <w:rsid w:val="00BB4EEF"/>
    <w:pPr>
      <w:suppressLineNumbers/>
      <w:spacing w:before="120" w:after="120"/>
    </w:pPr>
    <w:rPr>
      <w:rFonts w:cs="Lohit Devanagari"/>
      <w:i/>
      <w:iCs/>
    </w:rPr>
  </w:style>
  <w:style w:type="paragraph" w:customStyle="1" w:styleId="Indice">
    <w:name w:val="Indice"/>
    <w:basedOn w:val="Normal"/>
    <w:uiPriority w:val="99"/>
    <w:rsid w:val="00BB4EEF"/>
    <w:pPr>
      <w:suppressLineNumbers/>
    </w:pPr>
    <w:rPr>
      <w:rFonts w:cs="Lohit Devanagari"/>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tyle>
  <w:style w:type="character" w:customStyle="1" w:styleId="FootnoteTextChar1">
    <w:name w:val="Footnote Text Char1"/>
    <w:basedOn w:val="DefaultParagraphFont"/>
    <w:link w:val="FootnoteText"/>
    <w:uiPriority w:val="99"/>
    <w:semiHidden/>
    <w:rsid w:val="007706DB"/>
    <w:rPr>
      <w:sz w:val="20"/>
      <w:szCs w:val="20"/>
      <w:lang w:val="en-GB" w:eastAsia="en-US"/>
    </w:rPr>
  </w:style>
  <w:style w:type="paragraph" w:customStyle="1" w:styleId="Intestazioneepidipagina">
    <w:name w:val="Intestazione e piè di pagina"/>
    <w:basedOn w:val="Normal"/>
    <w:uiPriority w:val="99"/>
    <w:rsid w:val="00BB4EEF"/>
  </w:style>
  <w:style w:type="paragraph" w:styleId="Header">
    <w:name w:val="header"/>
    <w:basedOn w:val="Normal"/>
    <w:link w:val="HeaderChar"/>
    <w:uiPriority w:val="99"/>
    <w:pPr>
      <w:tabs>
        <w:tab w:val="center" w:pos="4819"/>
        <w:tab w:val="right" w:pos="9638"/>
      </w:tabs>
    </w:pPr>
  </w:style>
  <w:style w:type="character" w:customStyle="1" w:styleId="HeaderChar1">
    <w:name w:val="Header Char1"/>
    <w:basedOn w:val="DefaultParagraphFont"/>
    <w:link w:val="Header"/>
    <w:uiPriority w:val="99"/>
    <w:semiHidden/>
    <w:rsid w:val="007706DB"/>
    <w:rPr>
      <w:sz w:val="24"/>
      <w:szCs w:val="24"/>
      <w:lang w:val="en-GB" w:eastAsia="en-US"/>
    </w:rPr>
  </w:style>
  <w:style w:type="paragraph" w:styleId="Footer">
    <w:name w:val="footer"/>
    <w:basedOn w:val="Normal"/>
    <w:link w:val="FooterChar"/>
    <w:uiPriority w:val="99"/>
    <w:pPr>
      <w:tabs>
        <w:tab w:val="center" w:pos="4819"/>
        <w:tab w:val="right" w:pos="9638"/>
      </w:tabs>
    </w:pPr>
  </w:style>
  <w:style w:type="character" w:customStyle="1" w:styleId="FooterChar1">
    <w:name w:val="Footer Char1"/>
    <w:basedOn w:val="DefaultParagraphFont"/>
    <w:link w:val="Footer"/>
    <w:uiPriority w:val="99"/>
    <w:semiHidden/>
    <w:rsid w:val="007706DB"/>
    <w:rPr>
      <w:sz w:val="24"/>
      <w:szCs w:val="24"/>
      <w:lang w:val="en-GB" w:eastAsia="en-US"/>
    </w:rPr>
  </w:style>
  <w:style w:type="paragraph" w:customStyle="1" w:styleId="Contenutocornice">
    <w:name w:val="Contenuto cornice"/>
    <w:basedOn w:val="Normal"/>
    <w:uiPriority w:val="99"/>
    <w:rsid w:val="00BB4E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485</Words>
  <Characters>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Davide Targa</dc:creator>
  <cp:keywords/>
  <dc:description/>
  <cp:lastModifiedBy>marta amabile</cp:lastModifiedBy>
  <cp:revision>2</cp:revision>
  <dcterms:created xsi:type="dcterms:W3CDTF">2020-02-11T16:52:00Z</dcterms:created>
  <dcterms:modified xsi:type="dcterms:W3CDTF">2020-02-11T16:52:00Z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