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56" w:rsidRDefault="00B17856" w:rsidP="00BD7E30">
      <w:pPr>
        <w:spacing w:beforeLines="1" w:afterLines="1"/>
        <w:rPr>
          <w:rFonts w:ascii="Times New Roman" w:hAnsi="Times New Roman"/>
          <w:sz w:val="24"/>
          <w:szCs w:val="24"/>
        </w:rPr>
      </w:pPr>
      <w:r w:rsidRPr="00F93705">
        <w:rPr>
          <w:rFonts w:ascii="Times New Roman" w:hAnsi="Times New Roman"/>
          <w:sz w:val="24"/>
          <w:szCs w:val="24"/>
        </w:rPr>
        <w:t xml:space="preserve">1. </w:t>
      </w:r>
      <w:smartTag w:uri="urn:schemas-microsoft-com:office:smarttags" w:element="PersonName">
        <w:smartTagPr>
          <w:attr w:name="ProductID" w:val="La Commissione"/>
        </w:smartTagPr>
        <w:r w:rsidRPr="00F93705">
          <w:rPr>
            <w:rFonts w:ascii="Times New Roman" w:hAnsi="Times New Roman"/>
            <w:sz w:val="24"/>
            <w:szCs w:val="24"/>
          </w:rPr>
          <w:t>La Commissione</w:t>
        </w:r>
      </w:smartTag>
      <w:r w:rsidRPr="00F93705">
        <w:rPr>
          <w:rFonts w:ascii="Times New Roman" w:hAnsi="Times New Roman"/>
          <w:sz w:val="24"/>
          <w:szCs w:val="24"/>
        </w:rPr>
        <w:t xml:space="preserve"> per gli affari esteri (AFET) Sottocommissione per i diritti umani (DROI) sottopone al Model European Parliament la seguente risoluzione:</w:t>
      </w:r>
    </w:p>
    <w:p w:rsidR="00B17856" w:rsidRPr="00F93705" w:rsidRDefault="00B17856" w:rsidP="00BD7E30">
      <w:pPr>
        <w:spacing w:beforeLines="1" w:afterLines="1"/>
        <w:rPr>
          <w:rFonts w:ascii="Times New Roman" w:hAnsi="Times New Roman"/>
          <w:sz w:val="24"/>
          <w:szCs w:val="24"/>
        </w:rPr>
      </w:pP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“La modifica del regolamento di Dublino”</w:t>
      </w:r>
    </w:p>
    <w:p w:rsidR="00B17856" w:rsidRDefault="00B17856" w:rsidP="00BD7E30">
      <w:pPr>
        <w:spacing w:beforeLines="1" w:afterLines="1"/>
        <w:rPr>
          <w:rFonts w:ascii="Times New Roman" w:hAnsi="Times New Roman"/>
          <w:sz w:val="24"/>
          <w:szCs w:val="24"/>
        </w:rPr>
      </w:pPr>
      <w:r w:rsidRPr="00F93705">
        <w:rPr>
          <w:rFonts w:ascii="Times New Roman" w:hAnsi="Times New Roman"/>
          <w:sz w:val="24"/>
          <w:szCs w:val="24"/>
        </w:rPr>
        <w:t xml:space="preserve">      Il Model European Parliament, </w:t>
      </w:r>
    </w:p>
    <w:p w:rsidR="00B17856" w:rsidRPr="00F93705" w:rsidRDefault="00B17856" w:rsidP="00BD7E30">
      <w:pPr>
        <w:spacing w:beforeLines="1" w:afterLines="1"/>
        <w:rPr>
          <w:rFonts w:ascii="Times New Roman" w:hAnsi="Times New Roman"/>
          <w:sz w:val="24"/>
          <w:szCs w:val="24"/>
        </w:rPr>
      </w:pP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 xml:space="preserve">A. Notando con rammarico l’inefficienza del </w:t>
      </w:r>
      <w:r>
        <w:rPr>
          <w:rFonts w:ascii="Times New Roman" w:hAnsi="Times New Roman"/>
          <w:sz w:val="24"/>
          <w:szCs w:val="24"/>
        </w:rPr>
        <w:t>regolamento</w:t>
      </w:r>
      <w:r w:rsidRPr="00F93705">
        <w:rPr>
          <w:rFonts w:ascii="Times New Roman" w:hAnsi="Times New Roman"/>
          <w:sz w:val="24"/>
          <w:szCs w:val="24"/>
        </w:rPr>
        <w:t xml:space="preserve"> di Dublino</w:t>
      </w:r>
      <w:r>
        <w:rPr>
          <w:rFonts w:ascii="Times New Roman" w:hAnsi="Times New Roman"/>
          <w:sz w:val="24"/>
          <w:szCs w:val="24"/>
        </w:rPr>
        <w:t xml:space="preserve"> (2013/604/CE)</w:t>
      </w:r>
      <w:r w:rsidRPr="00F93705">
        <w:rPr>
          <w:rFonts w:ascii="Times New Roman" w:hAnsi="Times New Roman"/>
          <w:sz w:val="24"/>
          <w:szCs w:val="24"/>
        </w:rPr>
        <w:t xml:space="preserve"> dovuta all’incremento dei flussi migratori degli ultimi decenni,</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 xml:space="preserve">B. Profondamente dispiaciuto dalla mancata celerità circa le tempistiche correlate all’iter dei </w:t>
      </w:r>
      <w:r>
        <w:rPr>
          <w:rFonts w:ascii="Times New Roman" w:hAnsi="Times New Roman"/>
          <w:sz w:val="24"/>
          <w:szCs w:val="24"/>
        </w:rPr>
        <w:t xml:space="preserve"> </w:t>
      </w:r>
      <w:r w:rsidRPr="00F93705">
        <w:rPr>
          <w:rFonts w:ascii="Times New Roman" w:hAnsi="Times New Roman"/>
          <w:sz w:val="24"/>
          <w:szCs w:val="24"/>
        </w:rPr>
        <w:t>richiedenti asilo,</w:t>
      </w:r>
      <w:r>
        <w:rPr>
          <w:rFonts w:ascii="Times New Roman" w:hAnsi="Times New Roman"/>
          <w:sz w:val="24"/>
          <w:szCs w:val="24"/>
        </w:rPr>
        <w:t xml:space="preserve"> </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C. Coscienti della difficoltà di ogni immigrato di disporre di una prima somma per l’acquisizione del permesso di soggiorno,</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D. Accogliendo con soddisfazione la possibilità di acquisizione della cittadinanza di un dato Paese come conseguenza del fatto giuridico di essere nati sul suo territorio, indipendentemente dalla cittadinanza dei genitori,</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E. Ribadendo il valore dei parametri rispettati per effettuare i ricongiungimenti familiari,</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F. Constatando che attualmente è in vigore l’obbligo di permanenza nel Paese di approdo,</w:t>
      </w:r>
    </w:p>
    <w:p w:rsidR="00B17856" w:rsidRDefault="00B17856" w:rsidP="00BD7E30">
      <w:pPr>
        <w:spacing w:beforeLines="1" w:afterLines="1"/>
        <w:rPr>
          <w:rFonts w:ascii="Times New Roman" w:hAnsi="Times New Roman"/>
          <w:sz w:val="24"/>
          <w:szCs w:val="24"/>
        </w:rPr>
      </w:pPr>
      <w:r w:rsidRPr="00F93705">
        <w:rPr>
          <w:rFonts w:ascii="Times New Roman" w:hAnsi="Times New Roman"/>
          <w:sz w:val="24"/>
          <w:szCs w:val="24"/>
        </w:rPr>
        <w:t>G.</w:t>
      </w:r>
      <w:r w:rsidRPr="00755F65">
        <w:rPr>
          <w:rFonts w:ascii="Times New Roman" w:hAnsi="Times New Roman"/>
          <w:sz w:val="24"/>
          <w:szCs w:val="24"/>
        </w:rPr>
        <w:t xml:space="preserve"> </w:t>
      </w:r>
      <w:r>
        <w:rPr>
          <w:rFonts w:ascii="Times New Roman" w:hAnsi="Times New Roman"/>
          <w:sz w:val="24"/>
          <w:szCs w:val="24"/>
        </w:rPr>
        <w:t>Fermamente convinto che debba essere onere di tutti gli Stati Membri provvedere all’ospitalità dei richiedenti asilo,</w:t>
      </w:r>
    </w:p>
    <w:p w:rsidR="00B17856" w:rsidRPr="00F93705" w:rsidRDefault="00B17856" w:rsidP="00BD7E30">
      <w:pPr>
        <w:spacing w:beforeLines="1" w:afterLines="1"/>
        <w:rPr>
          <w:rFonts w:ascii="Times New Roman" w:hAnsi="Times New Roman"/>
          <w:sz w:val="24"/>
          <w:szCs w:val="24"/>
        </w:rPr>
      </w:pPr>
      <w:r>
        <w:rPr>
          <w:rFonts w:ascii="Times New Roman" w:hAnsi="Times New Roman"/>
          <w:sz w:val="24"/>
          <w:szCs w:val="24"/>
        </w:rPr>
        <w:t xml:space="preserve">H. Notando con dispiacere la mancata consapevolezza e padronanza riguardo la prassi e le circostanze vissute dai richiedenti d’asilo, </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1. Suggerisce un adattamento di questo regolamento all’odierna situazione.</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2. Denuncia il disinteresse di alcuni Stati Membri, che non vivono in primo luogo tale problematica, con conseguente mancato impegno collettivo nell’affrontarla.</w:t>
      </w:r>
    </w:p>
    <w:p w:rsidR="00B17856" w:rsidRDefault="00B17856" w:rsidP="00BD7E30">
      <w:pPr>
        <w:spacing w:beforeLines="1" w:afterLines="1"/>
        <w:rPr>
          <w:rFonts w:ascii="Times New Roman" w:hAnsi="Times New Roman"/>
          <w:sz w:val="24"/>
          <w:szCs w:val="24"/>
        </w:rPr>
      </w:pPr>
      <w:r w:rsidRPr="00F93705">
        <w:rPr>
          <w:rFonts w:ascii="Times New Roman" w:hAnsi="Times New Roman"/>
          <w:sz w:val="24"/>
          <w:szCs w:val="24"/>
        </w:rPr>
        <w:t>3. Invita alla formazion</w:t>
      </w:r>
      <w:r>
        <w:rPr>
          <w:rFonts w:ascii="Times New Roman" w:hAnsi="Times New Roman"/>
          <w:sz w:val="24"/>
          <w:szCs w:val="24"/>
        </w:rPr>
        <w:t>e dell’ente SEAR</w:t>
      </w:r>
      <w:r>
        <w:rPr>
          <w:rStyle w:val="FootnoteReference"/>
          <w:rFonts w:ascii="Times New Roman" w:hAnsi="Times New Roman"/>
          <w:sz w:val="24"/>
          <w:szCs w:val="24"/>
        </w:rPr>
        <w:footnoteReference w:id="1"/>
      </w:r>
      <w:r w:rsidRPr="00F93705">
        <w:rPr>
          <w:rFonts w:ascii="Times New Roman" w:hAnsi="Times New Roman"/>
          <w:sz w:val="24"/>
          <w:szCs w:val="24"/>
        </w:rPr>
        <w:t xml:space="preserve"> il cui compito sia quello di:</w:t>
      </w:r>
    </w:p>
    <w:p w:rsidR="00B17856" w:rsidRPr="00F93705" w:rsidRDefault="00B17856" w:rsidP="00BD7E30">
      <w:pPr>
        <w:spacing w:beforeLines="1" w:afterLines="1"/>
        <w:ind w:firstLine="708"/>
        <w:rPr>
          <w:rFonts w:ascii="Times New Roman" w:hAnsi="Times New Roman"/>
          <w:sz w:val="24"/>
          <w:szCs w:val="24"/>
        </w:rPr>
      </w:pPr>
      <w:r>
        <w:rPr>
          <w:rFonts w:ascii="Times New Roman" w:hAnsi="Times New Roman"/>
          <w:sz w:val="24"/>
          <w:szCs w:val="24"/>
        </w:rPr>
        <w:t>i.</w:t>
      </w:r>
      <w:r w:rsidRPr="00F93705">
        <w:rPr>
          <w:rFonts w:ascii="Times New Roman" w:hAnsi="Times New Roman"/>
          <w:sz w:val="24"/>
          <w:szCs w:val="24"/>
        </w:rPr>
        <w:t xml:space="preserve"> Garantire una repentina presa visione delle richieste dei visti d’entrata;</w:t>
      </w:r>
    </w:p>
    <w:p w:rsidR="00B17856" w:rsidRPr="00F93705" w:rsidRDefault="00B17856" w:rsidP="00BD7E30">
      <w:pPr>
        <w:spacing w:beforeLines="1" w:afterLines="1"/>
        <w:ind w:left="708"/>
        <w:rPr>
          <w:rFonts w:ascii="Times New Roman" w:hAnsi="Times New Roman"/>
          <w:sz w:val="24"/>
          <w:szCs w:val="24"/>
        </w:rPr>
      </w:pPr>
      <w:r w:rsidRPr="00F93705">
        <w:rPr>
          <w:rFonts w:ascii="Times New Roman" w:hAnsi="Times New Roman"/>
          <w:sz w:val="24"/>
          <w:szCs w:val="24"/>
        </w:rPr>
        <w:t>ii. Considerare, nel caso di visti lavorativi, ove possibile, tale domanda dapprima che il richiedente giunga nel Paese di approdo;</w:t>
      </w:r>
    </w:p>
    <w:p w:rsidR="00B17856" w:rsidRPr="00F93705" w:rsidRDefault="00B17856" w:rsidP="00BD7E30">
      <w:pPr>
        <w:spacing w:beforeLines="1" w:afterLines="1"/>
        <w:ind w:left="708"/>
        <w:rPr>
          <w:rFonts w:ascii="Times New Roman" w:hAnsi="Times New Roman"/>
          <w:sz w:val="24"/>
          <w:szCs w:val="24"/>
        </w:rPr>
      </w:pPr>
      <w:r w:rsidRPr="00F93705">
        <w:rPr>
          <w:rFonts w:ascii="Times New Roman" w:hAnsi="Times New Roman"/>
          <w:sz w:val="24"/>
          <w:szCs w:val="24"/>
        </w:rPr>
        <w:t xml:space="preserve">iii. Classificare le richieste stando ad un criterio di valutazione tale da concedere la priorità </w:t>
      </w:r>
      <w:r>
        <w:rPr>
          <w:rFonts w:ascii="Times New Roman" w:hAnsi="Times New Roman"/>
          <w:sz w:val="24"/>
          <w:szCs w:val="24"/>
        </w:rPr>
        <w:t>a</w:t>
      </w:r>
      <w:r w:rsidRPr="00F93705">
        <w:rPr>
          <w:rFonts w:ascii="Times New Roman" w:hAnsi="Times New Roman"/>
          <w:sz w:val="24"/>
          <w:szCs w:val="24"/>
        </w:rPr>
        <w:t>i perseguitati religiosi o politici, ai diversamente abili e ai minorenni non accompagnati;</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4. Propone un periodo di trenta giorni, a partire dalla data di valenza del visto d'entrata, in cui l’individuo abbia l’opportunità di trovare un’occupazione legalmente, prima di acquistare il permesso di soggiorno.</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5. Desidera approvare, oltre lo ius soli, l’iniziativa secondo la quale un minore straniero debba concludere un ciclo di studi primari, volto all’ottenimento di un’adeguata formazione culturale, al fine di acquisire la cittadinanza del Paese in questione prima del raggiungimento della maggiore età, nel caso di ricollocamenti e ricongiungimenti.</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6. Appoggia la validità della pratica del ricongiungimento dando priorità ai profughi di guerra e garantendo la conversione, in caso di decesso o separazione legale del familiare in possesso dei requisiti per il ricongiungimento, in permesso di studio o lavoro.</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7. Approva la coincidenza della scadenza del permesso di ricongiungimento con quello di soggiorno del familiare straniero.</w:t>
      </w:r>
    </w:p>
    <w:p w:rsidR="00B17856" w:rsidRPr="00F93705" w:rsidRDefault="00B17856" w:rsidP="00BD7E30">
      <w:pPr>
        <w:spacing w:beforeLines="1" w:afterLines="1"/>
        <w:rPr>
          <w:rFonts w:ascii="Times New Roman" w:hAnsi="Times New Roman"/>
          <w:sz w:val="24"/>
          <w:szCs w:val="24"/>
        </w:rPr>
      </w:pPr>
      <w:r w:rsidRPr="00F93705">
        <w:rPr>
          <w:rFonts w:ascii="Times New Roman" w:hAnsi="Times New Roman"/>
          <w:sz w:val="24"/>
          <w:szCs w:val="24"/>
        </w:rPr>
        <w:t>8. Proclama l’ente SEAR garante del recapito delle richieste di permesso di soggiorno ai vari Stati Membri presso cui il richiedente aspira a stabilirsi</w:t>
      </w:r>
      <w:r>
        <w:rPr>
          <w:rFonts w:ascii="Times New Roman" w:hAnsi="Times New Roman"/>
          <w:sz w:val="24"/>
          <w:szCs w:val="24"/>
        </w:rPr>
        <w:t>.</w:t>
      </w:r>
    </w:p>
    <w:p w:rsidR="00B17856" w:rsidRDefault="00B17856" w:rsidP="00BD7E30">
      <w:pPr>
        <w:spacing w:beforeLines="1" w:afterLines="1"/>
        <w:rPr>
          <w:rFonts w:ascii="Times New Roman" w:hAnsi="Times New Roman"/>
          <w:sz w:val="24"/>
          <w:szCs w:val="24"/>
        </w:rPr>
      </w:pPr>
      <w:r w:rsidRPr="00F93705">
        <w:rPr>
          <w:rFonts w:ascii="Times New Roman" w:hAnsi="Times New Roman"/>
          <w:sz w:val="24"/>
          <w:szCs w:val="24"/>
        </w:rPr>
        <w:t>9.</w:t>
      </w:r>
      <w:r>
        <w:rPr>
          <w:rFonts w:ascii="Times New Roman" w:hAnsi="Times New Roman"/>
          <w:sz w:val="24"/>
          <w:szCs w:val="24"/>
        </w:rPr>
        <w:t xml:space="preserve"> Caldeggia l’applicazione di un sistema di contravvenzioni maggiormente gravoso rispetto a quello in atto - crescente in casi di recidività - per gli Stati Membri che si rifiutano di ospitare i richiedenti asilo.</w:t>
      </w:r>
      <w:bookmarkStart w:id="0" w:name="_GoBack"/>
      <w:bookmarkEnd w:id="0"/>
    </w:p>
    <w:p w:rsidR="00B17856" w:rsidRDefault="00B17856" w:rsidP="00BD7E30">
      <w:pPr>
        <w:spacing w:beforeLines="1" w:afterLines="1"/>
        <w:rPr>
          <w:rFonts w:ascii="Times New Roman" w:hAnsi="Times New Roman"/>
          <w:sz w:val="24"/>
          <w:szCs w:val="24"/>
        </w:rPr>
      </w:pPr>
      <w:r>
        <w:rPr>
          <w:rFonts w:ascii="Times New Roman" w:hAnsi="Times New Roman"/>
          <w:sz w:val="24"/>
          <w:szCs w:val="24"/>
        </w:rPr>
        <w:t>10. Enfatizza la promozione di campagne di sensibilizzazione finalizzate a responsabilizzare la cittadinanza europea sui diritti dei migranti, sulle loro provenienze e le loro terre d’origine e a contrastare gli stereotipi negativi legati ai rifugiati.</w:t>
      </w:r>
    </w:p>
    <w:p w:rsidR="00B17856" w:rsidRPr="00F93705" w:rsidRDefault="00B17856" w:rsidP="00BD7E30">
      <w:pPr>
        <w:spacing w:beforeLines="1" w:afterLines="1"/>
        <w:rPr>
          <w:rFonts w:ascii="Times New Roman" w:hAnsi="Times New Roman"/>
          <w:sz w:val="24"/>
          <w:szCs w:val="24"/>
        </w:rPr>
      </w:pPr>
      <w:r>
        <w:rPr>
          <w:rFonts w:ascii="Times New Roman" w:hAnsi="Times New Roman"/>
          <w:sz w:val="24"/>
          <w:szCs w:val="24"/>
        </w:rPr>
        <w:t>11. Incarica il suo Presidente di trasmettere la presente risoluzione al Consiglio e alla Commissione.</w:t>
      </w:r>
    </w:p>
    <w:p w:rsidR="00B17856" w:rsidRPr="00F93705" w:rsidRDefault="00B17856" w:rsidP="009B49C3">
      <w:pPr>
        <w:spacing w:beforeLines="1" w:afterLines="1"/>
        <w:rPr>
          <w:rFonts w:ascii="Times New Roman" w:hAnsi="Times New Roman"/>
          <w:sz w:val="24"/>
          <w:szCs w:val="24"/>
        </w:rPr>
      </w:pPr>
    </w:p>
    <w:sectPr w:rsidR="00B17856" w:rsidRPr="00F93705" w:rsidSect="00B81AE6">
      <w:pgSz w:w="11900" w:h="16840"/>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856" w:rsidRDefault="00B17856" w:rsidP="00F93705">
      <w:pPr>
        <w:spacing w:after="0" w:line="240" w:lineRule="auto"/>
      </w:pPr>
      <w:r>
        <w:separator/>
      </w:r>
    </w:p>
  </w:endnote>
  <w:endnote w:type="continuationSeparator" w:id="0">
    <w:p w:rsidR="00B17856" w:rsidRDefault="00B17856" w:rsidP="00F93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856" w:rsidRDefault="00B17856" w:rsidP="00F93705">
      <w:pPr>
        <w:spacing w:after="0" w:line="240" w:lineRule="auto"/>
      </w:pPr>
      <w:r>
        <w:separator/>
      </w:r>
    </w:p>
  </w:footnote>
  <w:footnote w:type="continuationSeparator" w:id="0">
    <w:p w:rsidR="00B17856" w:rsidRDefault="00B17856" w:rsidP="00F93705">
      <w:pPr>
        <w:spacing w:after="0" w:line="240" w:lineRule="auto"/>
      </w:pPr>
      <w:r>
        <w:continuationSeparator/>
      </w:r>
    </w:p>
  </w:footnote>
  <w:footnote w:id="1">
    <w:p w:rsidR="00B17856" w:rsidRDefault="00B17856">
      <w:pPr>
        <w:pStyle w:val="FootnoteText"/>
      </w:pPr>
      <w:r>
        <w:rPr>
          <w:rStyle w:val="FootnoteReference"/>
        </w:rPr>
        <w:footnoteRef/>
      </w:r>
      <w:r>
        <w:t xml:space="preserve"> </w:t>
      </w:r>
      <w:r w:rsidRPr="00F93705">
        <w:rPr>
          <w:rFonts w:ascii="Times New Roman" w:hAnsi="Times New Roman"/>
        </w:rPr>
        <w:t>Sorting for European Asylum Requests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3980"/>
    <w:rsid w:val="00072508"/>
    <w:rsid w:val="00140E72"/>
    <w:rsid w:val="00175372"/>
    <w:rsid w:val="006618A2"/>
    <w:rsid w:val="00755F65"/>
    <w:rsid w:val="00773980"/>
    <w:rsid w:val="00946C37"/>
    <w:rsid w:val="009B49C3"/>
    <w:rsid w:val="00A54442"/>
    <w:rsid w:val="00B17856"/>
    <w:rsid w:val="00B81AE6"/>
    <w:rsid w:val="00BD7E30"/>
    <w:rsid w:val="00BF38A1"/>
    <w:rsid w:val="00F93705"/>
    <w:rsid w:val="00FB68D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AE6"/>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9370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93705"/>
    <w:rPr>
      <w:rFonts w:cs="Times New Roman"/>
      <w:sz w:val="20"/>
      <w:szCs w:val="20"/>
    </w:rPr>
  </w:style>
  <w:style w:type="character" w:styleId="FootnoteReference">
    <w:name w:val="footnote reference"/>
    <w:basedOn w:val="DefaultParagraphFont"/>
    <w:uiPriority w:val="99"/>
    <w:semiHidden/>
    <w:rsid w:val="00F93705"/>
    <w:rPr>
      <w:rFonts w:cs="Times New Roman"/>
      <w:vertAlign w:val="superscript"/>
    </w:rPr>
  </w:style>
  <w:style w:type="paragraph" w:styleId="ListParagraph">
    <w:name w:val="List Paragraph"/>
    <w:basedOn w:val="Normal"/>
    <w:uiPriority w:val="99"/>
    <w:qFormat/>
    <w:rsid w:val="00F937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547</Words>
  <Characters>3121</Characters>
  <Application>Microsoft Office Outlook</Application>
  <DocSecurity>0</DocSecurity>
  <Lines>0</Lines>
  <Paragraphs>0</Paragraphs>
  <ScaleCrop>false</ScaleCrop>
  <Company>Roma Capitale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Apache POI</dc:creator>
  <cp:keywords/>
  <dc:description/>
  <cp:lastModifiedBy>marta amabile</cp:lastModifiedBy>
  <cp:revision>5</cp:revision>
  <dcterms:created xsi:type="dcterms:W3CDTF">2020-02-11T16:29:00Z</dcterms:created>
  <dcterms:modified xsi:type="dcterms:W3CDTF">2020-02-11T16:40:00Z</dcterms:modified>
</cp:coreProperties>
</file>