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6B" w:rsidRDefault="00671D6B" w:rsidP="00671D6B">
      <w:pPr>
        <w:pageBreakBefore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 Bold" w:hAnsi="Times New Roman Bold" w:cs="Times New Roman Bold"/>
          <w:color w:val="000000"/>
          <w:sz w:val="24"/>
          <w:szCs w:val="24"/>
        </w:rPr>
        <w:t>GRIGLIA DEL COLLOQUIO ORALE</w:t>
      </w:r>
    </w:p>
    <w:p w:rsidR="00671D6B" w:rsidRDefault="00671D6B" w:rsidP="00671D6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1473"/>
        <w:gridCol w:w="8051"/>
      </w:tblGrid>
      <w:tr w:rsidR="00671D6B" w:rsidTr="002C04A9">
        <w:trPr>
          <w:trHeight w:val="285"/>
        </w:trPr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Bold" w:hAnsi="Times New Roman Bold" w:cs="Times New Roman Bold"/>
                <w:color w:val="000000"/>
              </w:rPr>
              <w:t>Livelli (e voto)</w:t>
            </w:r>
          </w:p>
        </w:tc>
        <w:tc>
          <w:tcPr>
            <w:tcW w:w="8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Bold" w:hAnsi="Times New Roman Bold" w:cs="Times New Roman Bold"/>
                <w:color w:val="000000"/>
              </w:rPr>
              <w:t>Descrittori del livello di apprendimento</w:t>
            </w:r>
          </w:p>
        </w:tc>
      </w:tr>
      <w:tr w:rsidR="00671D6B" w:rsidTr="002C04A9">
        <w:trPr>
          <w:trHeight w:val="960"/>
        </w:trPr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Bold" w:hAnsi="Times New Roman Bold" w:cs="Times New Roman Bold"/>
                <w:color w:val="000000"/>
              </w:rPr>
              <w:t>10: eccellente</w:t>
            </w:r>
          </w:p>
        </w:tc>
        <w:tc>
          <w:tcPr>
            <w:tcW w:w="8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Conoscenze molto approfondite, capacità di collegamento, organizzazione, rielaborazione critica e autonoma nella formulazione di giudizi, con argomentazioni coerenti e documentate </w:t>
            </w:r>
          </w:p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Linguaggio specifico appropriato ed esposizione brillante</w:t>
            </w:r>
          </w:p>
        </w:tc>
      </w:tr>
      <w:tr w:rsidR="00671D6B" w:rsidTr="002C04A9">
        <w:trPr>
          <w:trHeight w:val="960"/>
        </w:trPr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Bold" w:hAnsi="Times New Roman Bold" w:cs="Times New Roman Bold"/>
                <w:color w:val="000000"/>
              </w:rPr>
              <w:t>9: ottimo</w:t>
            </w:r>
          </w:p>
        </w:tc>
        <w:tc>
          <w:tcPr>
            <w:tcW w:w="8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Conoscenze approfondite, presenza di rielaborazione personale </w:t>
            </w:r>
          </w:p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Capacità di collegamento, autonomia di valutazione critica </w:t>
            </w:r>
          </w:p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Linguaggio specifico  appropriato</w:t>
            </w:r>
          </w:p>
        </w:tc>
      </w:tr>
      <w:tr w:rsidR="00671D6B" w:rsidTr="002C04A9">
        <w:trPr>
          <w:trHeight w:val="720"/>
        </w:trPr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Bold" w:hAnsi="Times New Roman Bold" w:cs="Times New Roman Bold"/>
                <w:color w:val="000000"/>
              </w:rPr>
              <w:t>8: buono</w:t>
            </w:r>
          </w:p>
        </w:tc>
        <w:tc>
          <w:tcPr>
            <w:tcW w:w="8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Conoscenze approfondite </w:t>
            </w:r>
          </w:p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Capacità di orientamento e collegamento, autonomia di valutazione dei materiali.</w:t>
            </w:r>
          </w:p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Linguaggio preciso e  appropriato.</w:t>
            </w:r>
          </w:p>
        </w:tc>
      </w:tr>
      <w:tr w:rsidR="00671D6B" w:rsidTr="002C04A9">
        <w:trPr>
          <w:trHeight w:val="960"/>
        </w:trPr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Bold" w:hAnsi="Times New Roman Bold" w:cs="Times New Roman Bold"/>
                <w:color w:val="000000"/>
              </w:rPr>
              <w:t>7: discreto</w:t>
            </w:r>
          </w:p>
        </w:tc>
        <w:tc>
          <w:tcPr>
            <w:tcW w:w="8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Conoscenze ordinate </w:t>
            </w:r>
          </w:p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Capacità di orientamento relativa ad alcune tematiche o su testi specifici.</w:t>
            </w:r>
          </w:p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Collegamenti sviluppati con coerenza, con discrete capacità sintetiche e analitiche.</w:t>
            </w:r>
          </w:p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Linguaggio corretto </w:t>
            </w:r>
          </w:p>
        </w:tc>
      </w:tr>
      <w:tr w:rsidR="00671D6B" w:rsidTr="002C04A9">
        <w:trPr>
          <w:trHeight w:val="1440"/>
        </w:trPr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Bold" w:hAnsi="Times New Roman Bold" w:cs="Times New Roman Bold"/>
                <w:color w:val="000000"/>
              </w:rPr>
              <w:t>6: sufficiente</w:t>
            </w:r>
          </w:p>
        </w:tc>
        <w:tc>
          <w:tcPr>
            <w:tcW w:w="8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Preparazione aderente ai testi utilizzati, presenza di elementi ripetitivi e mnemonici d’apprendimento </w:t>
            </w:r>
          </w:p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Analisi guidata con capacità di orientamento e collegamenti non sempre pienamente sviluppati, ma con presenza di capacità di autocorrezione.</w:t>
            </w:r>
          </w:p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Linguaggio semplice </w:t>
            </w:r>
          </w:p>
        </w:tc>
      </w:tr>
      <w:tr w:rsidR="00671D6B" w:rsidTr="002C04A9">
        <w:trPr>
          <w:trHeight w:val="1200"/>
        </w:trPr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Bold" w:hAnsi="Times New Roman Bold" w:cs="Times New Roman Bold"/>
                <w:color w:val="000000"/>
              </w:rPr>
              <w:t>5: mediocre</w:t>
            </w:r>
          </w:p>
        </w:tc>
        <w:tc>
          <w:tcPr>
            <w:tcW w:w="8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Preparazione superficiale </w:t>
            </w:r>
          </w:p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Analisi guidata ma con scarsa capacità di autocorrezione</w:t>
            </w:r>
          </w:p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Linguaggio con difficoltà espressive</w:t>
            </w:r>
          </w:p>
        </w:tc>
      </w:tr>
      <w:tr w:rsidR="00671D6B" w:rsidTr="002C04A9">
        <w:trPr>
          <w:trHeight w:val="720"/>
        </w:trPr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Bold" w:hAnsi="Times New Roman Bold" w:cs="Times New Roman Bold"/>
                <w:color w:val="000000"/>
              </w:rPr>
              <w:t>4: insufficiente</w:t>
            </w:r>
          </w:p>
        </w:tc>
        <w:tc>
          <w:tcPr>
            <w:tcW w:w="8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Preparazione frammentaria e lacunosa.</w:t>
            </w:r>
          </w:p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Analisi guidata senza capacità di autocorrezione. </w:t>
            </w:r>
          </w:p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Linguaggio con improprietà lessicale</w:t>
            </w:r>
          </w:p>
        </w:tc>
      </w:tr>
      <w:tr w:rsidR="00671D6B" w:rsidTr="002C04A9">
        <w:trPr>
          <w:trHeight w:val="480"/>
        </w:trPr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Bold" w:hAnsi="Times New Roman Bold" w:cs="Times New Roman Bold"/>
                <w:color w:val="000000"/>
              </w:rPr>
              <w:t>3: gravemente insufficiente</w:t>
            </w:r>
          </w:p>
        </w:tc>
        <w:tc>
          <w:tcPr>
            <w:tcW w:w="8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Assenza di elementi accertabili, per manifesta e netta impreparazione, anche a livello elementare e di base. </w:t>
            </w:r>
          </w:p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Povertà lessicale</w:t>
            </w:r>
          </w:p>
        </w:tc>
      </w:tr>
      <w:tr w:rsidR="00671D6B" w:rsidTr="002C04A9">
        <w:trPr>
          <w:trHeight w:val="720"/>
        </w:trPr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color w:val="000000"/>
              </w:rPr>
            </w:pPr>
            <w:r>
              <w:rPr>
                <w:rFonts w:ascii="Times New Roman Bold" w:hAnsi="Times New Roman Bold" w:cs="Times New Roman Bold"/>
                <w:color w:val="000000"/>
              </w:rPr>
              <w:t>2: preparazione</w:t>
            </w:r>
          </w:p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Bold" w:hAnsi="Times New Roman Bold" w:cs="Times New Roman Bold"/>
                <w:color w:val="000000"/>
              </w:rPr>
              <w:t>   nulla</w:t>
            </w:r>
          </w:p>
        </w:tc>
        <w:tc>
          <w:tcPr>
            <w:tcW w:w="8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Non si evidenziano elementi accertabili, per totale impreparazione o per spontanea dichiarazione di rifiuto da parte dell’allievo</w:t>
            </w:r>
          </w:p>
        </w:tc>
      </w:tr>
      <w:tr w:rsidR="00671D6B" w:rsidTr="002C04A9">
        <w:trPr>
          <w:trHeight w:val="480"/>
        </w:trPr>
        <w:tc>
          <w:tcPr>
            <w:tcW w:w="1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71D6B" w:rsidRDefault="00671D6B" w:rsidP="002C04A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71D6B" w:rsidRDefault="00671D6B" w:rsidP="00671D6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8"/>
        <w:rPr>
          <w:rFonts w:ascii="Times New Roman" w:hAnsi="Times New Roman" w:cs="Times New Roman"/>
          <w:color w:val="000000"/>
        </w:rPr>
      </w:pPr>
    </w:p>
    <w:p w:rsidR="00671D6B" w:rsidRDefault="00671D6B" w:rsidP="00671D6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E11" w:rsidRDefault="00BF7E11"/>
    <w:sectPr w:rsidR="00BF7E1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6B"/>
    <w:rsid w:val="00671D6B"/>
    <w:rsid w:val="00BC59C1"/>
    <w:rsid w:val="00B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FRASCIELLO</cp:lastModifiedBy>
  <cp:revision>2</cp:revision>
  <dcterms:created xsi:type="dcterms:W3CDTF">2018-10-29T15:02:00Z</dcterms:created>
  <dcterms:modified xsi:type="dcterms:W3CDTF">2018-10-29T15:02:00Z</dcterms:modified>
</cp:coreProperties>
</file>